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6D09F" w14:textId="1588298F" w:rsidR="009E604A" w:rsidRDefault="009E604A" w:rsidP="009E604A">
      <w:pPr>
        <w:pBdr>
          <w:bottom w:val="single" w:sz="4" w:space="1" w:color="auto"/>
        </w:pBdr>
        <w:tabs>
          <w:tab w:val="left" w:pos="709"/>
          <w:tab w:val="left" w:pos="3342"/>
        </w:tabs>
        <w:spacing w:after="0" w:line="240" w:lineRule="auto"/>
        <w:jc w:val="both"/>
        <w:rPr>
          <w:rFonts w:ascii="Times New Roman" w:eastAsia="Times New Roman" w:hAnsi="Times New Roman" w:cs="Times New Roman"/>
          <w:bCs/>
          <w:noProof/>
          <w:sz w:val="18"/>
          <w:szCs w:val="18"/>
          <w:u w:val="single"/>
          <w:lang w:eastAsia="tr-TR"/>
        </w:rPr>
      </w:pPr>
      <w:r>
        <w:rPr>
          <w:rFonts w:ascii="ArialMT" w:hAnsi="ArialMT" w:cs="ArialMT"/>
          <w:color w:val="000000"/>
          <w:sz w:val="16"/>
          <w:szCs w:val="16"/>
        </w:rPr>
        <w:t>9</w:t>
      </w:r>
      <w:r>
        <w:rPr>
          <w:rFonts w:ascii="ArialMT" w:hAnsi="ArialMT" w:cs="ArialMT"/>
          <w:color w:val="000000"/>
          <w:sz w:val="16"/>
          <w:szCs w:val="16"/>
        </w:rPr>
        <w:t xml:space="preserve"> </w:t>
      </w:r>
      <w:r w:rsidR="00A20DFB">
        <w:rPr>
          <w:rFonts w:ascii="ArialMT" w:hAnsi="ArialMT" w:cs="ArialMT"/>
          <w:color w:val="000000"/>
          <w:sz w:val="16"/>
          <w:szCs w:val="16"/>
        </w:rPr>
        <w:t>Mayıs</w:t>
      </w:r>
      <w:r>
        <w:rPr>
          <w:rFonts w:ascii="ArialMT" w:hAnsi="ArialMT" w:cs="ArialMT"/>
          <w:color w:val="000000"/>
          <w:sz w:val="16"/>
          <w:szCs w:val="16"/>
        </w:rPr>
        <w:t xml:space="preserve"> 202</w:t>
      </w:r>
      <w:r w:rsidR="00A20DFB">
        <w:rPr>
          <w:rFonts w:ascii="ArialMT" w:hAnsi="ArialMT" w:cs="ArialMT"/>
          <w:color w:val="000000"/>
          <w:sz w:val="16"/>
          <w:szCs w:val="16"/>
        </w:rPr>
        <w:t>4</w:t>
      </w:r>
      <w:r>
        <w:rPr>
          <w:rFonts w:ascii="ArialMT" w:hAnsi="ArialMT" w:cs="ArialMT"/>
          <w:color w:val="000000"/>
          <w:sz w:val="16"/>
          <w:szCs w:val="16"/>
        </w:rPr>
        <w:t xml:space="preserve"> P</w:t>
      </w:r>
      <w:r w:rsidR="00A20DFB">
        <w:rPr>
          <w:rFonts w:ascii="ArialMT" w:hAnsi="ArialMT" w:cs="ArialMT"/>
          <w:color w:val="000000"/>
          <w:sz w:val="16"/>
          <w:szCs w:val="16"/>
        </w:rPr>
        <w:t>ERŞEMBE</w:t>
      </w:r>
      <w:r>
        <w:rPr>
          <w:rFonts w:ascii="ArialMT" w:hAnsi="ArialMT" w:cs="ArialMT"/>
          <w:color w:val="000000"/>
          <w:sz w:val="16"/>
          <w:szCs w:val="16"/>
        </w:rPr>
        <w:t xml:space="preserve">                                            </w:t>
      </w:r>
      <w:r>
        <w:rPr>
          <w:rFonts w:ascii="PalatinoLinotype-Bold" w:hAnsi="PalatinoLinotype-Bold" w:cs="PalatinoLinotype-Bold"/>
          <w:b/>
          <w:bCs/>
          <w:color w:val="B70000"/>
          <w:sz w:val="24"/>
          <w:szCs w:val="24"/>
        </w:rPr>
        <w:t xml:space="preserve">Resmî Gazete                                </w:t>
      </w:r>
      <w:r w:rsidR="00A20DFB">
        <w:rPr>
          <w:rFonts w:ascii="PalatinoLinotype-Bold" w:hAnsi="PalatinoLinotype-Bold" w:cs="PalatinoLinotype-Bold"/>
          <w:b/>
          <w:bCs/>
          <w:color w:val="B70000"/>
          <w:sz w:val="24"/>
          <w:szCs w:val="24"/>
        </w:rPr>
        <w:t xml:space="preserve"> </w:t>
      </w:r>
      <w:r>
        <w:rPr>
          <w:rFonts w:ascii="ArialMT" w:hAnsi="ArialMT" w:cs="ArialMT"/>
          <w:color w:val="000000"/>
          <w:sz w:val="16"/>
          <w:szCs w:val="16"/>
        </w:rPr>
        <w:t>Sayı : 32</w:t>
      </w:r>
      <w:r w:rsidR="00EA5C4F">
        <w:rPr>
          <w:rFonts w:ascii="ArialMT" w:hAnsi="ArialMT" w:cs="ArialMT"/>
          <w:color w:val="000000"/>
          <w:sz w:val="16"/>
          <w:szCs w:val="16"/>
        </w:rPr>
        <w:t>541</w:t>
      </w:r>
      <w:bookmarkStart w:id="0" w:name="_GoBack"/>
      <w:bookmarkEnd w:id="0"/>
      <w:r w:rsidR="00A20DFB">
        <w:rPr>
          <w:rFonts w:ascii="ArialMT" w:hAnsi="ArialMT" w:cs="ArialMT"/>
          <w:color w:val="000000"/>
          <w:sz w:val="16"/>
          <w:szCs w:val="16"/>
        </w:rPr>
        <w:t xml:space="preserve"> </w:t>
      </w:r>
      <w:r w:rsidR="00A20DFB" w:rsidRPr="00A20DFB">
        <w:rPr>
          <w:rFonts w:ascii="ArialMT" w:hAnsi="ArialMT" w:cs="ArialMT"/>
          <w:b/>
          <w:color w:val="000000"/>
          <w:sz w:val="16"/>
          <w:szCs w:val="16"/>
        </w:rPr>
        <w:t>(Mükerrer)</w:t>
      </w:r>
      <w:r>
        <w:rPr>
          <w:rFonts w:ascii="ArialMT" w:hAnsi="ArialMT" w:cs="ArialMT"/>
          <w:color w:val="000000"/>
          <w:sz w:val="16"/>
          <w:szCs w:val="16"/>
        </w:rPr>
        <w:t xml:space="preserve"> </w:t>
      </w:r>
    </w:p>
    <w:p w14:paraId="443E6204" w14:textId="0FDCC6B2" w:rsidR="009E604A" w:rsidRDefault="009E604A" w:rsidP="009E604A">
      <w:pPr>
        <w:tabs>
          <w:tab w:val="left" w:pos="709"/>
          <w:tab w:val="left" w:pos="3342"/>
        </w:tabs>
        <w:spacing w:after="0" w:line="240" w:lineRule="auto"/>
        <w:ind w:firstLine="709"/>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                                                        </w:t>
      </w:r>
      <w:r w:rsidR="00A20DFB">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TEBLİĞ</w:t>
      </w:r>
    </w:p>
    <w:p w14:paraId="4B46D0D8" w14:textId="77777777" w:rsidR="009E604A" w:rsidRDefault="009E604A" w:rsidP="004023C2">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14:paraId="4768CD2A" w14:textId="54A14E54" w:rsidR="000F31CD" w:rsidRPr="00D75801" w:rsidRDefault="000F31CD" w:rsidP="004023C2">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r w:rsidRPr="00D75801">
        <w:rPr>
          <w:rFonts w:ascii="Times New Roman" w:eastAsia="Times New Roman" w:hAnsi="Times New Roman" w:cs="Times New Roman"/>
          <w:bCs/>
          <w:noProof/>
          <w:sz w:val="18"/>
          <w:szCs w:val="18"/>
          <w:u w:val="single"/>
          <w:lang w:eastAsia="tr-TR"/>
        </w:rPr>
        <w:t>Sosyal Güvenlik Kurumu Başkanlığından:</w:t>
      </w:r>
    </w:p>
    <w:p w14:paraId="1A93A511" w14:textId="77777777" w:rsidR="000F31CD" w:rsidRPr="00D75801" w:rsidRDefault="000F31CD" w:rsidP="00D75801">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14:paraId="2D304ABA" w14:textId="77777777" w:rsidR="000F31CD" w:rsidRPr="00D75801" w:rsidRDefault="000F31CD" w:rsidP="00D75801">
      <w:pPr>
        <w:tabs>
          <w:tab w:val="left" w:pos="709"/>
          <w:tab w:val="left" w:pos="3342"/>
        </w:tabs>
        <w:spacing w:after="0" w:line="240" w:lineRule="auto"/>
        <w:ind w:firstLine="709"/>
        <w:rPr>
          <w:rFonts w:ascii="Times New Roman" w:eastAsia="Times New Roman" w:hAnsi="Times New Roman" w:cs="Times New Roman"/>
          <w:b/>
          <w:bCs/>
          <w:noProof/>
          <w:sz w:val="18"/>
          <w:szCs w:val="18"/>
          <w:lang w:eastAsia="tr-TR"/>
        </w:rPr>
      </w:pPr>
      <w:r w:rsidRPr="00D75801">
        <w:rPr>
          <w:rFonts w:ascii="Times New Roman" w:eastAsia="Times New Roman" w:hAnsi="Times New Roman" w:cs="Times New Roman"/>
          <w:b/>
          <w:bCs/>
          <w:noProof/>
          <w:sz w:val="18"/>
          <w:szCs w:val="18"/>
          <w:lang w:eastAsia="tr-TR"/>
        </w:rPr>
        <w:t xml:space="preserve">                             SOSYAL GÜVENLİK KURUMU SAĞLIK UYGULAMA TEBLİĞİNDE </w:t>
      </w:r>
    </w:p>
    <w:p w14:paraId="30AF9B56" w14:textId="77777777" w:rsidR="000F31CD" w:rsidRPr="00D75801" w:rsidRDefault="000F31CD" w:rsidP="00D75801">
      <w:pPr>
        <w:tabs>
          <w:tab w:val="left" w:pos="709"/>
          <w:tab w:val="left" w:pos="3342"/>
        </w:tabs>
        <w:spacing w:after="0" w:line="240" w:lineRule="auto"/>
        <w:ind w:firstLine="709"/>
        <w:jc w:val="both"/>
        <w:rPr>
          <w:rFonts w:ascii="Times New Roman" w:eastAsia="Times New Roman" w:hAnsi="Times New Roman" w:cs="Times New Roman"/>
          <w:b/>
          <w:bCs/>
          <w:noProof/>
          <w:sz w:val="18"/>
          <w:szCs w:val="18"/>
          <w:lang w:eastAsia="tr-TR"/>
        </w:rPr>
      </w:pPr>
      <w:r w:rsidRPr="00D75801">
        <w:rPr>
          <w:rFonts w:ascii="Times New Roman" w:eastAsia="Times New Roman" w:hAnsi="Times New Roman" w:cs="Times New Roman"/>
          <w:b/>
          <w:bCs/>
          <w:noProof/>
          <w:sz w:val="18"/>
          <w:szCs w:val="18"/>
          <w:lang w:eastAsia="tr-TR"/>
        </w:rPr>
        <w:t xml:space="preserve">                                               DEĞİŞİKLİK YAPILMASINA DAİR TEBLİĞ</w:t>
      </w:r>
    </w:p>
    <w:p w14:paraId="5BE6FCF2" w14:textId="77777777" w:rsidR="000F31CD" w:rsidRPr="00D75801" w:rsidRDefault="000F31CD" w:rsidP="00D75801">
      <w:pPr>
        <w:tabs>
          <w:tab w:val="left" w:pos="709"/>
          <w:tab w:val="left" w:pos="3342"/>
        </w:tabs>
        <w:spacing w:after="0" w:line="240" w:lineRule="auto"/>
        <w:jc w:val="both"/>
        <w:rPr>
          <w:rFonts w:ascii="Times New Roman" w:hAnsi="Times New Roman" w:cs="Times New Roman"/>
          <w:b/>
          <w:color w:val="000000"/>
          <w:sz w:val="18"/>
          <w:szCs w:val="18"/>
        </w:rPr>
      </w:pPr>
    </w:p>
    <w:p w14:paraId="4782AD6D" w14:textId="77777777" w:rsidR="000F31CD" w:rsidRPr="00D75801" w:rsidRDefault="000F31CD" w:rsidP="00D75801">
      <w:pPr>
        <w:tabs>
          <w:tab w:val="left" w:pos="709"/>
          <w:tab w:val="left" w:pos="3342"/>
        </w:tabs>
        <w:spacing w:after="0" w:line="240" w:lineRule="auto"/>
        <w:jc w:val="both"/>
        <w:rPr>
          <w:rFonts w:ascii="Times New Roman" w:hAnsi="Times New Roman" w:cs="Times New Roman"/>
          <w:b/>
          <w:color w:val="000000"/>
          <w:sz w:val="18"/>
          <w:szCs w:val="18"/>
        </w:rPr>
      </w:pPr>
    </w:p>
    <w:p w14:paraId="2CED9C88" w14:textId="7DACB1BF" w:rsidR="000F31CD" w:rsidRPr="00D75801" w:rsidRDefault="000F31CD" w:rsidP="00D75801">
      <w:pPr>
        <w:keepNext/>
        <w:keepLines/>
        <w:spacing w:after="0" w:line="240" w:lineRule="auto"/>
        <w:ind w:firstLine="709"/>
        <w:jc w:val="both"/>
        <w:outlineLvl w:val="2"/>
        <w:rPr>
          <w:rFonts w:ascii="Times New Roman" w:hAnsi="Times New Roman" w:cs="Times New Roman"/>
          <w:sz w:val="18"/>
          <w:szCs w:val="18"/>
        </w:rPr>
      </w:pPr>
      <w:r w:rsidRPr="00B6166A">
        <w:rPr>
          <w:rFonts w:ascii="Times New Roman" w:eastAsia="Times New Roman" w:hAnsi="Times New Roman" w:cs="Times New Roman"/>
          <w:b/>
          <w:sz w:val="18"/>
          <w:szCs w:val="18"/>
          <w:lang w:eastAsia="tr-TR"/>
        </w:rPr>
        <w:t>MADDE 1</w:t>
      </w:r>
      <w:r w:rsidRPr="00B6166A">
        <w:rPr>
          <w:rFonts w:ascii="Times New Roman" w:eastAsia="Times New Roman" w:hAnsi="Times New Roman" w:cs="Times New Roman"/>
          <w:sz w:val="18"/>
          <w:szCs w:val="18"/>
          <w:lang w:eastAsia="tr-TR"/>
        </w:rPr>
        <w:t>-</w:t>
      </w:r>
      <w:r w:rsidRPr="00D75801">
        <w:rPr>
          <w:rFonts w:ascii="Times New Roman" w:hAnsi="Times New Roman" w:cs="Times New Roman"/>
          <w:sz w:val="18"/>
          <w:szCs w:val="18"/>
        </w:rPr>
        <w:t xml:space="preserve"> </w:t>
      </w:r>
      <w:r w:rsidRPr="00D75801">
        <w:rPr>
          <w:rFonts w:ascii="Times New Roman" w:eastAsia="Times New Roman" w:hAnsi="Times New Roman" w:cs="Times New Roman"/>
          <w:bCs/>
          <w:sz w:val="18"/>
          <w:szCs w:val="18"/>
          <w:lang w:eastAsia="tr-TR"/>
        </w:rPr>
        <w:t xml:space="preserve">24/3/2013 tarihli ve 28597 sayılı Resmî </w:t>
      </w:r>
      <w:proofErr w:type="spellStart"/>
      <w:r w:rsidRPr="00D75801">
        <w:rPr>
          <w:rFonts w:ascii="Times New Roman" w:eastAsia="Times New Roman" w:hAnsi="Times New Roman" w:cs="Times New Roman"/>
          <w:bCs/>
          <w:sz w:val="18"/>
          <w:szCs w:val="18"/>
          <w:lang w:eastAsia="tr-TR"/>
        </w:rPr>
        <w:t>Gazete’de</w:t>
      </w:r>
      <w:proofErr w:type="spellEnd"/>
      <w:r w:rsidRPr="00D75801">
        <w:rPr>
          <w:rFonts w:ascii="Times New Roman" w:eastAsia="Times New Roman" w:hAnsi="Times New Roman" w:cs="Times New Roman"/>
          <w:bCs/>
          <w:sz w:val="18"/>
          <w:szCs w:val="18"/>
          <w:lang w:eastAsia="tr-TR"/>
        </w:rPr>
        <w:t xml:space="preserve"> yayımlanan Sosyal Güvenlik Kurumu Sağlık Uygulama </w:t>
      </w:r>
      <w:r w:rsidRPr="00D75801">
        <w:rPr>
          <w:rFonts w:ascii="Times New Roman" w:hAnsi="Times New Roman" w:cs="Times New Roman"/>
          <w:bCs/>
          <w:sz w:val="18"/>
          <w:szCs w:val="18"/>
        </w:rPr>
        <w:t xml:space="preserve">Tebliğinin </w:t>
      </w:r>
      <w:r w:rsidRPr="00D75801">
        <w:rPr>
          <w:rFonts w:ascii="Times New Roman" w:hAnsi="Times New Roman" w:cs="Times New Roman"/>
          <w:sz w:val="18"/>
          <w:szCs w:val="18"/>
        </w:rPr>
        <w:t>2.2.1.B-1</w:t>
      </w:r>
      <w:r w:rsidRPr="00D75801">
        <w:rPr>
          <w:rFonts w:ascii="Times New Roman" w:hAnsi="Times New Roman" w:cs="Times New Roman"/>
          <w:b/>
          <w:sz w:val="18"/>
          <w:szCs w:val="18"/>
        </w:rPr>
        <w:t xml:space="preserve"> </w:t>
      </w:r>
      <w:r w:rsidRPr="00D75801">
        <w:rPr>
          <w:rFonts w:ascii="Times New Roman" w:hAnsi="Times New Roman" w:cs="Times New Roman"/>
          <w:sz w:val="18"/>
          <w:szCs w:val="18"/>
        </w:rPr>
        <w:t>numaralı maddesinde aşağıdaki düzenlemeler yapılmıştır.</w:t>
      </w:r>
    </w:p>
    <w:p w14:paraId="54AE078E" w14:textId="61F299A5" w:rsidR="00DF3065" w:rsidRPr="00D75801" w:rsidRDefault="00DF3065" w:rsidP="00D75801">
      <w:pPr>
        <w:tabs>
          <w:tab w:val="left" w:pos="709"/>
        </w:tabs>
        <w:spacing w:after="0" w:line="240" w:lineRule="auto"/>
        <w:jc w:val="both"/>
        <w:rPr>
          <w:rFonts w:ascii="Times New Roman" w:eastAsia="Times New Roman" w:hAnsi="Times New Roman" w:cs="Times New Roman"/>
          <w:bCs/>
          <w:sz w:val="18"/>
          <w:szCs w:val="18"/>
          <w:lang w:eastAsia="tr-TR"/>
        </w:rPr>
      </w:pPr>
      <w:r w:rsidRPr="00D75801">
        <w:rPr>
          <w:rFonts w:ascii="Times New Roman" w:eastAsia="Times New Roman" w:hAnsi="Times New Roman" w:cs="Times New Roman"/>
          <w:bCs/>
          <w:sz w:val="18"/>
          <w:szCs w:val="18"/>
          <w:lang w:eastAsia="tr-TR"/>
        </w:rPr>
        <w:t xml:space="preserve">                a) Birinci fıkrasının birinci cümlesinden sonra gelmek üzere aşağıdaki cümle eklenmiştir.</w:t>
      </w:r>
    </w:p>
    <w:p w14:paraId="2307751D" w14:textId="64385D50" w:rsidR="00A32DBE" w:rsidRPr="00D75801" w:rsidRDefault="00DF3065" w:rsidP="008F3C6F">
      <w:pPr>
        <w:keepNext/>
        <w:keepLines/>
        <w:tabs>
          <w:tab w:val="left" w:pos="993"/>
        </w:tabs>
        <w:spacing w:after="0" w:line="240" w:lineRule="auto"/>
        <w:jc w:val="both"/>
        <w:outlineLvl w:val="2"/>
        <w:rPr>
          <w:rFonts w:ascii="Times New Roman" w:eastAsia="Times New Roman" w:hAnsi="Times New Roman" w:cs="Times New Roman"/>
          <w:sz w:val="18"/>
          <w:szCs w:val="18"/>
          <w:lang w:eastAsia="tr-TR"/>
        </w:rPr>
      </w:pPr>
      <w:r w:rsidRPr="00D75801">
        <w:rPr>
          <w:rFonts w:ascii="Times New Roman" w:eastAsia="Times New Roman" w:hAnsi="Times New Roman" w:cs="Times New Roman"/>
          <w:sz w:val="18"/>
          <w:szCs w:val="18"/>
          <w:lang w:eastAsia="tr-TR"/>
        </w:rPr>
        <w:t>“</w:t>
      </w:r>
      <w:r w:rsidRPr="00D75801">
        <w:rPr>
          <w:rFonts w:ascii="Times New Roman" w:hAnsi="Times New Roman" w:cs="Times New Roman"/>
          <w:sz w:val="18"/>
          <w:szCs w:val="18"/>
        </w:rPr>
        <w:t>Sağlık Bakanlığı tarafından Kuruma bildirilen, mesai saatlerinde aynı gün randevusu dolu olan branşlarda, Sağlık Bakanlığına bağlı ikinci ve üçüncü basamak sağlık hizmet</w:t>
      </w:r>
      <w:r w:rsidR="001F44E8" w:rsidRPr="00B6166A">
        <w:rPr>
          <w:rFonts w:ascii="Times New Roman" w:hAnsi="Times New Roman" w:cs="Times New Roman"/>
          <w:sz w:val="18"/>
          <w:szCs w:val="18"/>
        </w:rPr>
        <w:t>i</w:t>
      </w:r>
      <w:r w:rsidRPr="00D75801">
        <w:rPr>
          <w:rFonts w:ascii="Times New Roman" w:hAnsi="Times New Roman" w:cs="Times New Roman"/>
          <w:sz w:val="18"/>
          <w:szCs w:val="18"/>
        </w:rPr>
        <w:t xml:space="preserve"> sunucularında uzman hekimler </w:t>
      </w:r>
      <w:r w:rsidRPr="00D75801">
        <w:rPr>
          <w:rFonts w:ascii="Times New Roman" w:hAnsi="Times New Roman" w:cs="Times New Roman"/>
          <w:bCs/>
          <w:sz w:val="18"/>
          <w:szCs w:val="18"/>
        </w:rPr>
        <w:t xml:space="preserve">tarafından mesai saatleri dışında sunulan poliklinik hizmetleri için </w:t>
      </w:r>
      <w:r w:rsidRPr="00D75801">
        <w:rPr>
          <w:rFonts w:ascii="Times New Roman" w:hAnsi="Times New Roman" w:cs="Times New Roman"/>
          <w:sz w:val="18"/>
          <w:szCs w:val="18"/>
        </w:rPr>
        <w:t>EK-2/A Listesinde yer alan tutarların iki katı esas alınarak ödeme yapılır.</w:t>
      </w:r>
      <w:r w:rsidRPr="00D75801">
        <w:rPr>
          <w:rFonts w:ascii="Times New Roman" w:eastAsia="Times New Roman" w:hAnsi="Times New Roman" w:cs="Times New Roman"/>
          <w:sz w:val="18"/>
          <w:szCs w:val="18"/>
          <w:lang w:eastAsia="tr-TR"/>
        </w:rPr>
        <w:t>”</w:t>
      </w:r>
      <w:r w:rsidR="00B73CAA" w:rsidRPr="00D75801">
        <w:rPr>
          <w:rFonts w:ascii="Times New Roman" w:eastAsia="Times New Roman" w:hAnsi="Times New Roman" w:cs="Times New Roman"/>
          <w:sz w:val="18"/>
          <w:szCs w:val="18"/>
          <w:lang w:eastAsia="tr-TR"/>
        </w:rPr>
        <w:t xml:space="preserve">    </w:t>
      </w:r>
    </w:p>
    <w:p w14:paraId="77DD7923" w14:textId="44424019" w:rsidR="000F31CD" w:rsidRDefault="000F31CD" w:rsidP="00D75801">
      <w:pPr>
        <w:keepNext/>
        <w:keepLines/>
        <w:tabs>
          <w:tab w:val="left" w:pos="993"/>
        </w:tabs>
        <w:spacing w:after="0" w:line="240" w:lineRule="auto"/>
        <w:ind w:firstLine="709"/>
        <w:jc w:val="both"/>
        <w:outlineLvl w:val="2"/>
        <w:rPr>
          <w:rFonts w:ascii="Times New Roman" w:hAnsi="Times New Roman" w:cs="Times New Roman"/>
          <w:sz w:val="18"/>
          <w:szCs w:val="18"/>
        </w:rPr>
      </w:pPr>
      <w:r w:rsidRPr="00D75801">
        <w:rPr>
          <w:rFonts w:ascii="Times New Roman" w:hAnsi="Times New Roman" w:cs="Times New Roman"/>
          <w:sz w:val="18"/>
          <w:szCs w:val="18"/>
        </w:rPr>
        <w:t>b) Üçüncü fıkrasında yer alan “EK-2/A-2</w:t>
      </w:r>
      <w:r w:rsidR="003818CF">
        <w:rPr>
          <w:rFonts w:ascii="Times New Roman" w:hAnsi="Times New Roman" w:cs="Times New Roman"/>
          <w:sz w:val="18"/>
          <w:szCs w:val="18"/>
        </w:rPr>
        <w:t xml:space="preserve"> Listesinde</w:t>
      </w:r>
      <w:r w:rsidRPr="00D75801">
        <w:rPr>
          <w:rFonts w:ascii="Times New Roman" w:hAnsi="Times New Roman" w:cs="Times New Roman"/>
          <w:sz w:val="18"/>
          <w:szCs w:val="18"/>
        </w:rPr>
        <w:t>” ibaresi “</w:t>
      </w:r>
      <w:r w:rsidR="003818CF" w:rsidRPr="00D75801">
        <w:rPr>
          <w:rFonts w:ascii="Times New Roman" w:hAnsi="Times New Roman" w:cs="Times New Roman"/>
          <w:sz w:val="18"/>
          <w:szCs w:val="18"/>
        </w:rPr>
        <w:t>EK-2/A-2</w:t>
      </w:r>
      <w:r w:rsidR="003818CF">
        <w:rPr>
          <w:rFonts w:ascii="Times New Roman" w:hAnsi="Times New Roman" w:cs="Times New Roman"/>
          <w:sz w:val="18"/>
          <w:szCs w:val="18"/>
        </w:rPr>
        <w:t xml:space="preserve"> </w:t>
      </w:r>
      <w:r w:rsidRPr="00D75801">
        <w:rPr>
          <w:rFonts w:ascii="Times New Roman" w:hAnsi="Times New Roman" w:cs="Times New Roman"/>
          <w:sz w:val="18"/>
          <w:szCs w:val="18"/>
        </w:rPr>
        <w:t>ve E</w:t>
      </w:r>
      <w:r w:rsidR="00A32DBE" w:rsidRPr="00D75801">
        <w:rPr>
          <w:rFonts w:ascii="Times New Roman" w:hAnsi="Times New Roman" w:cs="Times New Roman"/>
          <w:sz w:val="18"/>
          <w:szCs w:val="18"/>
        </w:rPr>
        <w:t>K</w:t>
      </w:r>
      <w:r w:rsidRPr="00D75801">
        <w:rPr>
          <w:rFonts w:ascii="Times New Roman" w:hAnsi="Times New Roman" w:cs="Times New Roman"/>
          <w:sz w:val="18"/>
          <w:szCs w:val="18"/>
        </w:rPr>
        <w:t>-2/C</w:t>
      </w:r>
      <w:r w:rsidR="003818CF">
        <w:rPr>
          <w:rFonts w:ascii="Times New Roman" w:hAnsi="Times New Roman" w:cs="Times New Roman"/>
          <w:sz w:val="18"/>
          <w:szCs w:val="18"/>
        </w:rPr>
        <w:t xml:space="preserve"> Listelerinde</w:t>
      </w:r>
      <w:r w:rsidRPr="00D75801">
        <w:rPr>
          <w:rFonts w:ascii="Times New Roman" w:hAnsi="Times New Roman" w:cs="Times New Roman"/>
          <w:sz w:val="18"/>
          <w:szCs w:val="18"/>
        </w:rPr>
        <w:t xml:space="preserve">” </w:t>
      </w:r>
      <w:r w:rsidR="003818CF">
        <w:rPr>
          <w:rFonts w:ascii="Times New Roman" w:hAnsi="Times New Roman" w:cs="Times New Roman"/>
          <w:sz w:val="18"/>
          <w:szCs w:val="18"/>
        </w:rPr>
        <w:t>şeklinde değiştirilmiştir.</w:t>
      </w:r>
    </w:p>
    <w:p w14:paraId="5E1E7ECD" w14:textId="55AE4D78" w:rsidR="00F21C4F" w:rsidRPr="00D75801" w:rsidRDefault="00F21C4F" w:rsidP="00D75801">
      <w:pPr>
        <w:tabs>
          <w:tab w:val="left" w:pos="709"/>
        </w:tabs>
        <w:spacing w:after="0" w:line="240" w:lineRule="auto"/>
        <w:jc w:val="both"/>
        <w:rPr>
          <w:rFonts w:ascii="Times New Roman" w:hAnsi="Times New Roman" w:cs="Times New Roman"/>
          <w:color w:val="000000" w:themeColor="text1"/>
          <w:sz w:val="18"/>
          <w:szCs w:val="18"/>
        </w:rPr>
      </w:pPr>
      <w:r w:rsidRPr="00D75801">
        <w:rPr>
          <w:rFonts w:ascii="Times New Roman" w:hAnsi="Times New Roman" w:cs="Times New Roman"/>
          <w:b/>
          <w:bCs/>
          <w:color w:val="000000" w:themeColor="text1"/>
          <w:sz w:val="18"/>
          <w:szCs w:val="18"/>
        </w:rPr>
        <w:t xml:space="preserve">                </w:t>
      </w:r>
      <w:r w:rsidR="000F31CD" w:rsidRPr="00D75801">
        <w:rPr>
          <w:rFonts w:ascii="Times New Roman" w:hAnsi="Times New Roman" w:cs="Times New Roman"/>
          <w:b/>
          <w:bCs/>
          <w:color w:val="000000" w:themeColor="text1"/>
          <w:sz w:val="18"/>
          <w:szCs w:val="18"/>
        </w:rPr>
        <w:t>MADDE 2-</w:t>
      </w:r>
      <w:r w:rsidR="000F31CD" w:rsidRPr="00D75801">
        <w:rPr>
          <w:rFonts w:ascii="Times New Roman" w:hAnsi="Times New Roman" w:cs="Times New Roman"/>
          <w:bCs/>
          <w:color w:val="000000" w:themeColor="text1"/>
          <w:sz w:val="18"/>
          <w:szCs w:val="18"/>
        </w:rPr>
        <w:t xml:space="preserve"> Aynı Tebliğin </w:t>
      </w:r>
      <w:r w:rsidR="00654A4F" w:rsidRPr="00D75801">
        <w:rPr>
          <w:rFonts w:ascii="Times New Roman" w:hAnsi="Times New Roman" w:cs="Times New Roman"/>
          <w:sz w:val="18"/>
          <w:szCs w:val="18"/>
        </w:rPr>
        <w:t>4.1.4 numaralı maddesinde aşağıdaki d</w:t>
      </w:r>
      <w:r w:rsidR="00686D88">
        <w:rPr>
          <w:rFonts w:ascii="Times New Roman" w:hAnsi="Times New Roman" w:cs="Times New Roman"/>
          <w:sz w:val="18"/>
          <w:szCs w:val="18"/>
        </w:rPr>
        <w:t>üzenlemeler</w:t>
      </w:r>
      <w:r w:rsidR="00654A4F" w:rsidRPr="00D75801">
        <w:rPr>
          <w:rFonts w:ascii="Times New Roman" w:hAnsi="Times New Roman" w:cs="Times New Roman"/>
          <w:sz w:val="18"/>
          <w:szCs w:val="18"/>
        </w:rPr>
        <w:t xml:space="preserve"> yapılmıştır.</w:t>
      </w:r>
      <w:r w:rsidR="00654A4F" w:rsidRPr="00D75801">
        <w:rPr>
          <w:rFonts w:ascii="Times New Roman" w:hAnsi="Times New Roman" w:cs="Times New Roman"/>
          <w:color w:val="000000" w:themeColor="text1"/>
          <w:sz w:val="18"/>
          <w:szCs w:val="18"/>
        </w:rPr>
        <w:t xml:space="preserve"> </w:t>
      </w:r>
    </w:p>
    <w:p w14:paraId="0C76FC61" w14:textId="208FEAE1" w:rsidR="00F21C4F" w:rsidRPr="00D75801" w:rsidRDefault="00F21C4F" w:rsidP="00D75801">
      <w:pPr>
        <w:tabs>
          <w:tab w:val="left" w:pos="709"/>
        </w:tabs>
        <w:spacing w:after="0" w:line="240" w:lineRule="auto"/>
        <w:jc w:val="both"/>
        <w:rPr>
          <w:rFonts w:ascii="Times New Roman" w:hAnsi="Times New Roman" w:cs="Times New Roman"/>
          <w:bCs/>
          <w:sz w:val="18"/>
          <w:szCs w:val="18"/>
        </w:rPr>
      </w:pPr>
      <w:r w:rsidRPr="00D75801">
        <w:rPr>
          <w:rFonts w:ascii="Times New Roman" w:hAnsi="Times New Roman" w:cs="Times New Roman"/>
          <w:color w:val="000000" w:themeColor="text1"/>
          <w:sz w:val="18"/>
          <w:szCs w:val="18"/>
        </w:rPr>
        <w:t xml:space="preserve">                a) </w:t>
      </w:r>
      <w:r w:rsidRPr="00D75801">
        <w:rPr>
          <w:rFonts w:ascii="Times New Roman" w:hAnsi="Times New Roman" w:cs="Times New Roman"/>
          <w:sz w:val="18"/>
          <w:szCs w:val="18"/>
        </w:rPr>
        <w:t xml:space="preserve">Dördüncü fıkrasının (e) bendinde yer alan </w:t>
      </w:r>
      <w:r w:rsidRPr="00D75801">
        <w:rPr>
          <w:rFonts w:ascii="Times New Roman" w:hAnsi="Times New Roman" w:cs="Times New Roman"/>
          <w:bCs/>
          <w:sz w:val="18"/>
          <w:szCs w:val="18"/>
        </w:rPr>
        <w:t>“</w:t>
      </w:r>
      <w:r w:rsidRPr="00D75801">
        <w:rPr>
          <w:rFonts w:ascii="Times New Roman" w:hAnsi="Times New Roman" w:cs="Times New Roman"/>
          <w:sz w:val="18"/>
          <w:szCs w:val="18"/>
        </w:rPr>
        <w:t>başvurunun sonucuna istinaden yapılan SUT düzenlemesi çerçevesinde kullanılmas</w:t>
      </w:r>
      <w:r w:rsidR="0074288A">
        <w:rPr>
          <w:rFonts w:ascii="Times New Roman" w:hAnsi="Times New Roman" w:cs="Times New Roman"/>
          <w:sz w:val="18"/>
          <w:szCs w:val="18"/>
        </w:rPr>
        <w:t>ı</w:t>
      </w:r>
      <w:r w:rsidRPr="00D75801">
        <w:rPr>
          <w:rFonts w:ascii="Times New Roman" w:hAnsi="Times New Roman" w:cs="Times New Roman"/>
          <w:bCs/>
          <w:sz w:val="18"/>
          <w:szCs w:val="18"/>
        </w:rPr>
        <w:t xml:space="preserve">” </w:t>
      </w:r>
      <w:r w:rsidRPr="00D75801">
        <w:rPr>
          <w:rFonts w:ascii="Times New Roman" w:hAnsi="Times New Roman" w:cs="Times New Roman"/>
          <w:sz w:val="18"/>
          <w:szCs w:val="18"/>
        </w:rPr>
        <w:t xml:space="preserve">ibaresi </w:t>
      </w:r>
      <w:r w:rsidRPr="00D75801">
        <w:rPr>
          <w:rFonts w:ascii="Times New Roman" w:hAnsi="Times New Roman" w:cs="Times New Roman"/>
          <w:bCs/>
          <w:sz w:val="18"/>
          <w:szCs w:val="18"/>
        </w:rPr>
        <w:t xml:space="preserve">“başvuru tarihinden itibaren başvuru değerlendirilip sonuçlandırılıncaya kadar ilacın Kısa Ürün Bilgisi (KÜB) </w:t>
      </w:r>
      <w:proofErr w:type="spellStart"/>
      <w:r w:rsidRPr="00D75801">
        <w:rPr>
          <w:rFonts w:ascii="Times New Roman" w:hAnsi="Times New Roman" w:cs="Times New Roman"/>
          <w:bCs/>
          <w:sz w:val="18"/>
          <w:szCs w:val="18"/>
        </w:rPr>
        <w:t>endikasyonuna</w:t>
      </w:r>
      <w:proofErr w:type="spellEnd"/>
      <w:r w:rsidRPr="00D75801">
        <w:rPr>
          <w:rFonts w:ascii="Times New Roman" w:hAnsi="Times New Roman" w:cs="Times New Roman"/>
          <w:bCs/>
          <w:sz w:val="18"/>
          <w:szCs w:val="18"/>
        </w:rPr>
        <w:t xml:space="preserve"> ilave edilen </w:t>
      </w:r>
      <w:proofErr w:type="spellStart"/>
      <w:r w:rsidRPr="00D75801">
        <w:rPr>
          <w:rFonts w:ascii="Times New Roman" w:hAnsi="Times New Roman" w:cs="Times New Roman"/>
          <w:bCs/>
          <w:sz w:val="18"/>
          <w:szCs w:val="18"/>
        </w:rPr>
        <w:t>endikasyonda</w:t>
      </w:r>
      <w:proofErr w:type="spellEnd"/>
      <w:r w:rsidRPr="00D75801">
        <w:rPr>
          <w:rFonts w:ascii="Times New Roman" w:hAnsi="Times New Roman" w:cs="Times New Roman"/>
          <w:bCs/>
          <w:sz w:val="18"/>
          <w:szCs w:val="18"/>
        </w:rPr>
        <w:t xml:space="preserve">, Sağlık Bakanlığınca şahıs bazında </w:t>
      </w:r>
      <w:proofErr w:type="spellStart"/>
      <w:r w:rsidRPr="00D75801">
        <w:rPr>
          <w:rFonts w:ascii="Times New Roman" w:hAnsi="Times New Roman" w:cs="Times New Roman"/>
          <w:bCs/>
          <w:sz w:val="18"/>
          <w:szCs w:val="18"/>
        </w:rPr>
        <w:t>endikasyon</w:t>
      </w:r>
      <w:proofErr w:type="spellEnd"/>
      <w:r w:rsidRPr="00D75801">
        <w:rPr>
          <w:rFonts w:ascii="Times New Roman" w:hAnsi="Times New Roman" w:cs="Times New Roman"/>
          <w:bCs/>
          <w:sz w:val="18"/>
          <w:szCs w:val="18"/>
        </w:rPr>
        <w:t xml:space="preserve"> dışı kullanım onayı olması” </w:t>
      </w:r>
      <w:r w:rsidR="00D95DE1">
        <w:rPr>
          <w:rFonts w:ascii="Times New Roman" w:hAnsi="Times New Roman" w:cs="Times New Roman"/>
          <w:bCs/>
          <w:sz w:val="18"/>
          <w:szCs w:val="18"/>
        </w:rPr>
        <w:t>şeklinde</w:t>
      </w:r>
      <w:r w:rsidRPr="00D75801">
        <w:rPr>
          <w:rFonts w:ascii="Times New Roman" w:hAnsi="Times New Roman" w:cs="Times New Roman"/>
          <w:bCs/>
          <w:sz w:val="18"/>
          <w:szCs w:val="18"/>
        </w:rPr>
        <w:t xml:space="preserve"> değiştirilmiştir. </w:t>
      </w:r>
    </w:p>
    <w:p w14:paraId="59018F12" w14:textId="2D81BE75" w:rsidR="00F21C4F" w:rsidRPr="00D75801" w:rsidRDefault="00F21C4F" w:rsidP="00D75801">
      <w:pPr>
        <w:tabs>
          <w:tab w:val="left" w:pos="709"/>
        </w:tabs>
        <w:spacing w:after="0" w:line="240" w:lineRule="auto"/>
        <w:jc w:val="both"/>
        <w:rPr>
          <w:rFonts w:ascii="Times New Roman" w:eastAsia="Times New Roman" w:hAnsi="Times New Roman" w:cs="Times New Roman"/>
          <w:bCs/>
          <w:sz w:val="18"/>
          <w:szCs w:val="18"/>
          <w:lang w:eastAsia="tr-TR"/>
        </w:rPr>
      </w:pPr>
      <w:r w:rsidRPr="00D75801">
        <w:rPr>
          <w:rFonts w:ascii="Times New Roman" w:hAnsi="Times New Roman" w:cs="Times New Roman"/>
          <w:bCs/>
          <w:sz w:val="18"/>
          <w:szCs w:val="18"/>
        </w:rPr>
        <w:t xml:space="preserve">                b) </w:t>
      </w:r>
      <w:r w:rsidRPr="00D75801">
        <w:rPr>
          <w:rFonts w:ascii="Times New Roman" w:eastAsia="Times New Roman" w:hAnsi="Times New Roman" w:cs="Times New Roman"/>
          <w:bCs/>
          <w:sz w:val="18"/>
          <w:szCs w:val="18"/>
          <w:lang w:eastAsia="tr-TR"/>
        </w:rPr>
        <w:t>Beşinci fıkrasının (a) bendinin birinci cümlesinden sonra gelmek üzere aşağıdaki cümle eklenmiştir.</w:t>
      </w:r>
    </w:p>
    <w:p w14:paraId="0DB0F74B" w14:textId="0FE3A0CC" w:rsidR="00F21C4F" w:rsidRPr="00D75801" w:rsidRDefault="00F21C4F" w:rsidP="00D75801">
      <w:pPr>
        <w:tabs>
          <w:tab w:val="left" w:pos="709"/>
        </w:tabs>
        <w:spacing w:after="0" w:line="240" w:lineRule="auto"/>
        <w:jc w:val="both"/>
        <w:rPr>
          <w:rFonts w:ascii="Times New Roman" w:hAnsi="Times New Roman" w:cs="Times New Roman"/>
          <w:color w:val="000000" w:themeColor="text1"/>
          <w:sz w:val="18"/>
          <w:szCs w:val="18"/>
        </w:rPr>
      </w:pPr>
      <w:r w:rsidRPr="00D75801">
        <w:rPr>
          <w:rFonts w:ascii="Times New Roman" w:hAnsi="Times New Roman" w:cs="Times New Roman"/>
          <w:bCs/>
          <w:sz w:val="18"/>
          <w:szCs w:val="18"/>
        </w:rPr>
        <w:t xml:space="preserve">“Reçeteye yazılan ilacın miktarı, ambalaj boyutu dikkate alınarak toplamda 4 haftalık doza yetecek miktarda ise bu dozlar da bir aylık doz olarak kabul edilir.” </w:t>
      </w:r>
      <w:r w:rsidR="0076104B" w:rsidRPr="00D75801">
        <w:rPr>
          <w:rFonts w:ascii="Times New Roman" w:hAnsi="Times New Roman" w:cs="Times New Roman"/>
          <w:bCs/>
          <w:sz w:val="18"/>
          <w:szCs w:val="18"/>
        </w:rPr>
        <w:t xml:space="preserve">                </w:t>
      </w:r>
    </w:p>
    <w:p w14:paraId="606566ED" w14:textId="04B1DEDF" w:rsidR="008B2B3D" w:rsidRPr="00D75801" w:rsidRDefault="008B2B3D" w:rsidP="00D75801">
      <w:pPr>
        <w:tabs>
          <w:tab w:val="left" w:pos="709"/>
        </w:tabs>
        <w:spacing w:after="0" w:line="240" w:lineRule="auto"/>
        <w:jc w:val="both"/>
        <w:rPr>
          <w:rFonts w:ascii="Times New Roman" w:eastAsia="Times New Roman" w:hAnsi="Times New Roman" w:cs="Times New Roman"/>
          <w:bCs/>
          <w:sz w:val="18"/>
          <w:szCs w:val="18"/>
          <w:lang w:eastAsia="tr-TR"/>
        </w:rPr>
      </w:pPr>
      <w:r w:rsidRPr="00D75801">
        <w:rPr>
          <w:rFonts w:ascii="Times New Roman" w:hAnsi="Times New Roman" w:cs="Times New Roman"/>
          <w:b/>
          <w:bCs/>
          <w:color w:val="000000" w:themeColor="text1"/>
          <w:sz w:val="18"/>
          <w:szCs w:val="18"/>
        </w:rPr>
        <w:tab/>
      </w:r>
      <w:r w:rsidR="000F31CD" w:rsidRPr="00D75801">
        <w:rPr>
          <w:rFonts w:ascii="Times New Roman" w:hAnsi="Times New Roman" w:cs="Times New Roman"/>
          <w:b/>
          <w:bCs/>
          <w:color w:val="000000" w:themeColor="text1"/>
          <w:sz w:val="18"/>
          <w:szCs w:val="18"/>
        </w:rPr>
        <w:t>MADDE 3-</w:t>
      </w:r>
      <w:r w:rsidR="000F31CD" w:rsidRPr="00D75801">
        <w:rPr>
          <w:rFonts w:ascii="Times New Roman" w:hAnsi="Times New Roman" w:cs="Times New Roman"/>
          <w:color w:val="000000" w:themeColor="text1"/>
          <w:sz w:val="18"/>
          <w:szCs w:val="18"/>
        </w:rPr>
        <w:t xml:space="preserve"> Aynı Tebliğin </w:t>
      </w:r>
      <w:r w:rsidRPr="00D75801">
        <w:rPr>
          <w:rFonts w:ascii="Times New Roman" w:eastAsia="Times New Roman" w:hAnsi="Times New Roman" w:cs="Times New Roman"/>
          <w:bCs/>
          <w:sz w:val="18"/>
          <w:szCs w:val="18"/>
          <w:lang w:eastAsia="tr-TR"/>
        </w:rPr>
        <w:t>4.2.1</w:t>
      </w:r>
      <w:r w:rsidR="00D830F2" w:rsidRPr="00D75801">
        <w:rPr>
          <w:rFonts w:ascii="Times New Roman" w:eastAsia="Times New Roman" w:hAnsi="Times New Roman" w:cs="Times New Roman"/>
          <w:bCs/>
          <w:sz w:val="18"/>
          <w:szCs w:val="18"/>
          <w:lang w:eastAsia="tr-TR"/>
        </w:rPr>
        <w:t xml:space="preserve"> numaralı</w:t>
      </w:r>
      <w:r w:rsidRPr="00D75801">
        <w:rPr>
          <w:rFonts w:ascii="Times New Roman" w:eastAsia="Times New Roman" w:hAnsi="Times New Roman" w:cs="Times New Roman"/>
          <w:bCs/>
          <w:sz w:val="18"/>
          <w:szCs w:val="18"/>
          <w:lang w:eastAsia="tr-TR"/>
        </w:rPr>
        <w:t xml:space="preserve"> maddesinde aşağıdaki düzenlemeler yapılmıştır. </w:t>
      </w:r>
    </w:p>
    <w:p w14:paraId="3F6AA99E" w14:textId="754A4E95" w:rsidR="008B2B3D" w:rsidRPr="00D75801" w:rsidRDefault="008B2B3D" w:rsidP="00D75801">
      <w:pPr>
        <w:tabs>
          <w:tab w:val="left" w:pos="709"/>
        </w:tabs>
        <w:spacing w:after="0" w:line="240" w:lineRule="auto"/>
        <w:jc w:val="both"/>
        <w:rPr>
          <w:rFonts w:ascii="Times New Roman" w:hAnsi="Times New Roman" w:cs="Times New Roman"/>
          <w:bCs/>
          <w:sz w:val="18"/>
          <w:szCs w:val="18"/>
        </w:rPr>
      </w:pPr>
      <w:r w:rsidRPr="00D75801">
        <w:rPr>
          <w:rFonts w:ascii="Times New Roman" w:eastAsia="Times New Roman" w:hAnsi="Times New Roman" w:cs="Times New Roman"/>
          <w:bCs/>
          <w:sz w:val="18"/>
          <w:szCs w:val="18"/>
          <w:lang w:eastAsia="tr-TR"/>
        </w:rPr>
        <w:t xml:space="preserve">              </w:t>
      </w:r>
      <w:r w:rsidR="00BE17FA" w:rsidRPr="00D75801">
        <w:rPr>
          <w:rFonts w:ascii="Times New Roman" w:eastAsia="Times New Roman" w:hAnsi="Times New Roman" w:cs="Times New Roman"/>
          <w:bCs/>
          <w:sz w:val="18"/>
          <w:szCs w:val="18"/>
          <w:lang w:eastAsia="tr-TR"/>
        </w:rPr>
        <w:t xml:space="preserve">  </w:t>
      </w:r>
      <w:r w:rsidRPr="00D75801">
        <w:rPr>
          <w:rFonts w:ascii="Times New Roman" w:eastAsia="Times New Roman" w:hAnsi="Times New Roman" w:cs="Times New Roman"/>
          <w:bCs/>
          <w:sz w:val="18"/>
          <w:szCs w:val="18"/>
          <w:lang w:eastAsia="tr-TR"/>
        </w:rPr>
        <w:t xml:space="preserve">a) </w:t>
      </w:r>
      <w:r w:rsidR="00887E5F" w:rsidRPr="00D75801">
        <w:rPr>
          <w:rFonts w:ascii="Times New Roman" w:hAnsi="Times New Roman" w:cs="Times New Roman"/>
          <w:bCs/>
          <w:sz w:val="18"/>
          <w:szCs w:val="18"/>
        </w:rPr>
        <w:t>M</w:t>
      </w:r>
      <w:r w:rsidRPr="00D75801">
        <w:rPr>
          <w:rFonts w:ascii="Times New Roman" w:hAnsi="Times New Roman" w:cs="Times New Roman"/>
          <w:bCs/>
          <w:sz w:val="18"/>
          <w:szCs w:val="18"/>
        </w:rPr>
        <w:t>adde başlığında yer alan “</w:t>
      </w:r>
      <w:proofErr w:type="spellStart"/>
      <w:r w:rsidRPr="00D75801">
        <w:rPr>
          <w:rFonts w:ascii="Times New Roman" w:eastAsia="Calibri" w:hAnsi="Times New Roman" w:cs="Times New Roman"/>
          <w:sz w:val="18"/>
          <w:szCs w:val="18"/>
        </w:rPr>
        <w:t>upadasitinib</w:t>
      </w:r>
      <w:proofErr w:type="spellEnd"/>
      <w:r w:rsidR="002D7016">
        <w:rPr>
          <w:rFonts w:ascii="Times New Roman" w:eastAsia="Calibri" w:hAnsi="Times New Roman" w:cs="Times New Roman"/>
          <w:sz w:val="18"/>
          <w:szCs w:val="18"/>
        </w:rPr>
        <w:t>,</w:t>
      </w:r>
      <w:r w:rsidRPr="00D75801">
        <w:rPr>
          <w:rFonts w:ascii="Times New Roman" w:hAnsi="Times New Roman" w:cs="Times New Roman"/>
          <w:bCs/>
          <w:sz w:val="18"/>
          <w:szCs w:val="18"/>
        </w:rPr>
        <w:t>” ibaresinden sonra gelmek üzere “</w:t>
      </w:r>
      <w:proofErr w:type="spellStart"/>
      <w:r w:rsidRPr="00D75801">
        <w:rPr>
          <w:rFonts w:ascii="Times New Roman" w:hAnsi="Times New Roman" w:cs="Times New Roman"/>
          <w:b/>
          <w:bCs/>
          <w:sz w:val="18"/>
          <w:szCs w:val="18"/>
        </w:rPr>
        <w:t>abrositinib</w:t>
      </w:r>
      <w:proofErr w:type="spellEnd"/>
      <w:r w:rsidR="002D7016">
        <w:rPr>
          <w:rFonts w:ascii="Times New Roman" w:hAnsi="Times New Roman" w:cs="Times New Roman"/>
          <w:b/>
          <w:bCs/>
          <w:sz w:val="18"/>
          <w:szCs w:val="18"/>
        </w:rPr>
        <w:t>,</w:t>
      </w:r>
      <w:r w:rsidRPr="00D75801">
        <w:rPr>
          <w:rFonts w:ascii="Times New Roman" w:hAnsi="Times New Roman" w:cs="Times New Roman"/>
          <w:bCs/>
          <w:sz w:val="18"/>
          <w:szCs w:val="18"/>
        </w:rPr>
        <w:t xml:space="preserve">” ibaresi eklenmiştir. </w:t>
      </w:r>
    </w:p>
    <w:p w14:paraId="35DEC3B3" w14:textId="7B1732D4" w:rsidR="00FA0FCC" w:rsidRPr="00D75801" w:rsidRDefault="00FA0FCC" w:rsidP="00D75801">
      <w:pPr>
        <w:tabs>
          <w:tab w:val="left" w:pos="709"/>
        </w:tabs>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t xml:space="preserve">              </w:t>
      </w:r>
      <w:r w:rsidR="00BE17FA" w:rsidRPr="00D75801">
        <w:rPr>
          <w:rFonts w:ascii="Times New Roman" w:hAnsi="Times New Roman" w:cs="Times New Roman"/>
          <w:bCs/>
          <w:sz w:val="18"/>
          <w:szCs w:val="18"/>
        </w:rPr>
        <w:t xml:space="preserve">  </w:t>
      </w:r>
      <w:r w:rsidR="008B2B3D" w:rsidRPr="00D75801">
        <w:rPr>
          <w:rFonts w:ascii="Times New Roman" w:hAnsi="Times New Roman" w:cs="Times New Roman"/>
          <w:bCs/>
          <w:sz w:val="18"/>
          <w:szCs w:val="18"/>
        </w:rPr>
        <w:t xml:space="preserve">b) 4.2.1.C numaralı </w:t>
      </w:r>
      <w:r w:rsidRPr="00D75801">
        <w:rPr>
          <w:rFonts w:ascii="Times New Roman" w:hAnsi="Times New Roman" w:cs="Times New Roman"/>
          <w:bCs/>
          <w:sz w:val="18"/>
          <w:szCs w:val="18"/>
        </w:rPr>
        <w:t xml:space="preserve">alt </w:t>
      </w:r>
      <w:r w:rsidR="008B2B3D" w:rsidRPr="00D75801">
        <w:rPr>
          <w:rFonts w:ascii="Times New Roman" w:hAnsi="Times New Roman" w:cs="Times New Roman"/>
          <w:bCs/>
          <w:sz w:val="18"/>
          <w:szCs w:val="18"/>
        </w:rPr>
        <w:t>madde başlığında yer alan “</w:t>
      </w:r>
      <w:proofErr w:type="spellStart"/>
      <w:r w:rsidR="008B2B3D" w:rsidRPr="00D75801">
        <w:rPr>
          <w:rFonts w:ascii="Times New Roman" w:hAnsi="Times New Roman" w:cs="Times New Roman"/>
          <w:sz w:val="18"/>
          <w:szCs w:val="18"/>
        </w:rPr>
        <w:t>upadasitinib</w:t>
      </w:r>
      <w:proofErr w:type="spellEnd"/>
      <w:r w:rsidR="0067126B">
        <w:rPr>
          <w:rFonts w:ascii="Times New Roman" w:hAnsi="Times New Roman" w:cs="Times New Roman"/>
          <w:sz w:val="18"/>
          <w:szCs w:val="18"/>
        </w:rPr>
        <w:t>,</w:t>
      </w:r>
      <w:r w:rsidR="008B2B3D" w:rsidRPr="00D75801">
        <w:rPr>
          <w:rFonts w:ascii="Times New Roman" w:hAnsi="Times New Roman" w:cs="Times New Roman"/>
          <w:sz w:val="18"/>
          <w:szCs w:val="18"/>
        </w:rPr>
        <w:t>”</w:t>
      </w:r>
      <w:r w:rsidR="008B2B3D" w:rsidRPr="00D75801">
        <w:rPr>
          <w:rFonts w:ascii="Times New Roman" w:hAnsi="Times New Roman" w:cs="Times New Roman"/>
          <w:bCs/>
          <w:sz w:val="18"/>
          <w:szCs w:val="18"/>
        </w:rPr>
        <w:t xml:space="preserve"> ibaresinden sonra gelmek üzere</w:t>
      </w:r>
      <w:r w:rsidR="007E25DE">
        <w:rPr>
          <w:rFonts w:ascii="Times New Roman" w:hAnsi="Times New Roman" w:cs="Times New Roman"/>
          <w:bCs/>
          <w:sz w:val="18"/>
          <w:szCs w:val="18"/>
        </w:rPr>
        <w:t xml:space="preserve"> </w:t>
      </w:r>
      <w:r w:rsidR="008B2B3D" w:rsidRPr="00D75801">
        <w:rPr>
          <w:rFonts w:ascii="Times New Roman" w:hAnsi="Times New Roman" w:cs="Times New Roman"/>
          <w:bCs/>
          <w:sz w:val="18"/>
          <w:szCs w:val="18"/>
        </w:rPr>
        <w:t>“</w:t>
      </w:r>
      <w:proofErr w:type="spellStart"/>
      <w:r w:rsidR="008B2B3D" w:rsidRPr="00D75801">
        <w:rPr>
          <w:rFonts w:ascii="Times New Roman" w:hAnsi="Times New Roman" w:cs="Times New Roman"/>
          <w:b/>
          <w:bCs/>
          <w:sz w:val="18"/>
          <w:szCs w:val="18"/>
        </w:rPr>
        <w:t>abrositinib</w:t>
      </w:r>
      <w:proofErr w:type="spellEnd"/>
      <w:r w:rsidR="00BD396F">
        <w:rPr>
          <w:rFonts w:ascii="Times New Roman" w:hAnsi="Times New Roman" w:cs="Times New Roman"/>
          <w:b/>
          <w:bCs/>
          <w:sz w:val="18"/>
          <w:szCs w:val="18"/>
        </w:rPr>
        <w:t>,</w:t>
      </w:r>
      <w:r w:rsidR="008B2B3D" w:rsidRPr="00D75801">
        <w:rPr>
          <w:rFonts w:ascii="Times New Roman" w:hAnsi="Times New Roman" w:cs="Times New Roman"/>
          <w:bCs/>
          <w:sz w:val="18"/>
          <w:szCs w:val="18"/>
        </w:rPr>
        <w:t>” ibaresi eklenmiştir.</w:t>
      </w:r>
      <w:r w:rsidRPr="00D75801">
        <w:rPr>
          <w:rFonts w:ascii="Times New Roman" w:hAnsi="Times New Roman" w:cs="Times New Roman"/>
          <w:bCs/>
          <w:sz w:val="18"/>
          <w:szCs w:val="18"/>
        </w:rPr>
        <w:t xml:space="preserve"> </w:t>
      </w:r>
    </w:p>
    <w:p w14:paraId="3631ADA4" w14:textId="22FE0A00" w:rsidR="00FA0FCC" w:rsidRPr="00D75801" w:rsidRDefault="00FA0FCC" w:rsidP="00D75801">
      <w:pPr>
        <w:tabs>
          <w:tab w:val="left" w:pos="709"/>
        </w:tabs>
        <w:spacing w:after="0" w:line="240" w:lineRule="auto"/>
        <w:jc w:val="both"/>
        <w:rPr>
          <w:rFonts w:ascii="Times New Roman" w:hAnsi="Times New Roman" w:cs="Times New Roman"/>
          <w:bCs/>
          <w:sz w:val="18"/>
          <w:szCs w:val="18"/>
          <w:lang w:eastAsia="tr-TR"/>
        </w:rPr>
      </w:pPr>
      <w:r w:rsidRPr="00D75801">
        <w:rPr>
          <w:rFonts w:ascii="Times New Roman" w:hAnsi="Times New Roman" w:cs="Times New Roman"/>
          <w:bCs/>
          <w:sz w:val="18"/>
          <w:szCs w:val="18"/>
        </w:rPr>
        <w:t xml:space="preserve">              </w:t>
      </w:r>
      <w:r w:rsidR="00BE17FA" w:rsidRPr="00D75801">
        <w:rPr>
          <w:rFonts w:ascii="Times New Roman" w:hAnsi="Times New Roman" w:cs="Times New Roman"/>
          <w:bCs/>
          <w:sz w:val="18"/>
          <w:szCs w:val="18"/>
        </w:rPr>
        <w:t xml:space="preserve">  </w:t>
      </w:r>
      <w:r w:rsidRPr="00D75801">
        <w:rPr>
          <w:rFonts w:ascii="Times New Roman" w:hAnsi="Times New Roman" w:cs="Times New Roman"/>
          <w:bCs/>
          <w:sz w:val="18"/>
          <w:szCs w:val="18"/>
        </w:rPr>
        <w:t>c) 4.2.1.C-6 numaralı alt madde başlığında yer alan “</w:t>
      </w:r>
      <w:proofErr w:type="spellStart"/>
      <w:r w:rsidRPr="00D75801">
        <w:rPr>
          <w:rFonts w:ascii="Times New Roman" w:hAnsi="Times New Roman" w:cs="Times New Roman"/>
          <w:sz w:val="18"/>
          <w:szCs w:val="18"/>
        </w:rPr>
        <w:t>upadasitinib</w:t>
      </w:r>
      <w:proofErr w:type="spellEnd"/>
      <w:r w:rsidRPr="00D75801">
        <w:rPr>
          <w:rFonts w:ascii="Times New Roman" w:hAnsi="Times New Roman" w:cs="Times New Roman"/>
          <w:sz w:val="18"/>
          <w:szCs w:val="18"/>
        </w:rPr>
        <w:t>”</w:t>
      </w:r>
      <w:r w:rsidRPr="00D75801">
        <w:rPr>
          <w:rFonts w:ascii="Times New Roman" w:hAnsi="Times New Roman" w:cs="Times New Roman"/>
          <w:bCs/>
          <w:sz w:val="18"/>
          <w:szCs w:val="18"/>
        </w:rPr>
        <w:t xml:space="preserve"> ibaresinden sonra gelmek üzere</w:t>
      </w:r>
      <w:r w:rsidR="007E25DE">
        <w:rPr>
          <w:rFonts w:ascii="Times New Roman" w:hAnsi="Times New Roman" w:cs="Times New Roman"/>
          <w:bCs/>
          <w:sz w:val="18"/>
          <w:szCs w:val="18"/>
        </w:rPr>
        <w:t xml:space="preserve"> </w:t>
      </w:r>
      <w:r w:rsidRPr="00D75801">
        <w:rPr>
          <w:rFonts w:ascii="Times New Roman" w:hAnsi="Times New Roman" w:cs="Times New Roman"/>
          <w:bCs/>
          <w:sz w:val="18"/>
          <w:szCs w:val="18"/>
        </w:rPr>
        <w:t>“</w:t>
      </w:r>
      <w:r w:rsidRPr="00D75801">
        <w:rPr>
          <w:rFonts w:ascii="Times New Roman" w:hAnsi="Times New Roman" w:cs="Times New Roman"/>
          <w:b/>
          <w:bCs/>
          <w:sz w:val="18"/>
          <w:szCs w:val="18"/>
        </w:rPr>
        <w:t xml:space="preserve">, </w:t>
      </w:r>
      <w:proofErr w:type="spellStart"/>
      <w:r w:rsidRPr="00D75801">
        <w:rPr>
          <w:rFonts w:ascii="Times New Roman" w:hAnsi="Times New Roman" w:cs="Times New Roman"/>
          <w:b/>
          <w:bCs/>
          <w:sz w:val="18"/>
          <w:szCs w:val="18"/>
        </w:rPr>
        <w:t>abrositinib</w:t>
      </w:r>
      <w:proofErr w:type="spellEnd"/>
      <w:r w:rsidRPr="00D75801">
        <w:rPr>
          <w:rFonts w:ascii="Times New Roman" w:hAnsi="Times New Roman" w:cs="Times New Roman"/>
          <w:bCs/>
          <w:sz w:val="18"/>
          <w:szCs w:val="18"/>
        </w:rPr>
        <w:t xml:space="preserve">” </w:t>
      </w:r>
      <w:r w:rsidR="00E75F96" w:rsidRPr="00D75801">
        <w:rPr>
          <w:rFonts w:ascii="Times New Roman" w:hAnsi="Times New Roman" w:cs="Times New Roman"/>
          <w:bCs/>
          <w:sz w:val="18"/>
          <w:szCs w:val="18"/>
        </w:rPr>
        <w:t xml:space="preserve">ibaresi </w:t>
      </w:r>
      <w:r w:rsidR="00C41F70" w:rsidRPr="00D75801">
        <w:rPr>
          <w:rFonts w:ascii="Times New Roman" w:hAnsi="Times New Roman" w:cs="Times New Roman"/>
          <w:bCs/>
          <w:sz w:val="18"/>
          <w:szCs w:val="18"/>
        </w:rPr>
        <w:t>ve</w:t>
      </w:r>
      <w:r w:rsidR="00E75F96" w:rsidRPr="00D75801">
        <w:rPr>
          <w:rFonts w:ascii="Times New Roman" w:hAnsi="Times New Roman" w:cs="Times New Roman"/>
          <w:bCs/>
          <w:sz w:val="18"/>
          <w:szCs w:val="18"/>
        </w:rPr>
        <w:t xml:space="preserve"> </w:t>
      </w:r>
      <w:r w:rsidR="00E75F96" w:rsidRPr="00D75801">
        <w:rPr>
          <w:rFonts w:ascii="Times New Roman" w:eastAsia="Times New Roman" w:hAnsi="Times New Roman" w:cs="Times New Roman"/>
          <w:iCs/>
          <w:sz w:val="18"/>
          <w:szCs w:val="18"/>
          <w:lang w:eastAsia="tr-TR"/>
        </w:rPr>
        <w:t xml:space="preserve">aynı alt maddeye </w:t>
      </w:r>
      <w:r w:rsidR="00E75F96" w:rsidRPr="00D75801">
        <w:rPr>
          <w:rFonts w:ascii="Times New Roman" w:hAnsi="Times New Roman" w:cs="Times New Roman"/>
          <w:bCs/>
          <w:sz w:val="18"/>
          <w:szCs w:val="18"/>
          <w:lang w:eastAsia="tr-TR"/>
        </w:rPr>
        <w:t>aşağıdaki fıkralar eklenmiştir.</w:t>
      </w:r>
    </w:p>
    <w:p w14:paraId="54B4D6B9" w14:textId="4AC1B488" w:rsidR="00E75F96" w:rsidRPr="00D75801" w:rsidRDefault="00E75F96" w:rsidP="00D75801">
      <w:pPr>
        <w:tabs>
          <w:tab w:val="left" w:pos="709"/>
        </w:tabs>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t xml:space="preserve">              </w:t>
      </w:r>
      <w:r w:rsidR="00BE17FA" w:rsidRPr="00D75801">
        <w:rPr>
          <w:rFonts w:ascii="Times New Roman" w:hAnsi="Times New Roman" w:cs="Times New Roman"/>
          <w:bCs/>
          <w:sz w:val="18"/>
          <w:szCs w:val="18"/>
        </w:rPr>
        <w:t xml:space="preserve">  </w:t>
      </w:r>
      <w:r w:rsidRPr="00D75801">
        <w:rPr>
          <w:rFonts w:ascii="Times New Roman" w:hAnsi="Times New Roman" w:cs="Times New Roman"/>
          <w:bCs/>
          <w:sz w:val="18"/>
          <w:szCs w:val="18"/>
        </w:rPr>
        <w:t xml:space="preserve">“(6) </w:t>
      </w:r>
      <w:proofErr w:type="spellStart"/>
      <w:r w:rsidRPr="00D75801">
        <w:rPr>
          <w:rFonts w:ascii="Times New Roman" w:hAnsi="Times New Roman" w:cs="Times New Roman"/>
          <w:bCs/>
          <w:sz w:val="18"/>
          <w:szCs w:val="18"/>
        </w:rPr>
        <w:t>Upadasitinibin</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crohn</w:t>
      </w:r>
      <w:proofErr w:type="spellEnd"/>
      <w:r w:rsidRPr="00D75801">
        <w:rPr>
          <w:rFonts w:ascii="Times New Roman" w:hAnsi="Times New Roman" w:cs="Times New Roman"/>
          <w:bCs/>
          <w:sz w:val="18"/>
          <w:szCs w:val="18"/>
        </w:rPr>
        <w:t xml:space="preserve"> hastalığında kullanımı;</w:t>
      </w:r>
    </w:p>
    <w:p w14:paraId="389E486E" w14:textId="20662640" w:rsidR="00E75F96" w:rsidRPr="00D75801" w:rsidRDefault="00E75F96" w:rsidP="008E04DA">
      <w:pPr>
        <w:tabs>
          <w:tab w:val="left" w:pos="709"/>
        </w:tabs>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t xml:space="preserve">              </w:t>
      </w:r>
      <w:r w:rsidR="00BE17FA" w:rsidRPr="00D75801">
        <w:rPr>
          <w:rFonts w:ascii="Times New Roman" w:hAnsi="Times New Roman" w:cs="Times New Roman"/>
          <w:bCs/>
          <w:sz w:val="18"/>
          <w:szCs w:val="18"/>
        </w:rPr>
        <w:t xml:space="preserve">  </w:t>
      </w:r>
      <w:r w:rsidR="008C5446">
        <w:rPr>
          <w:rFonts w:ascii="Times New Roman" w:hAnsi="Times New Roman" w:cs="Times New Roman"/>
          <w:bCs/>
          <w:sz w:val="18"/>
          <w:szCs w:val="18"/>
        </w:rPr>
        <w:t xml:space="preserve">a) </w:t>
      </w:r>
      <w:r w:rsidRPr="00D75801">
        <w:rPr>
          <w:rFonts w:ascii="Times New Roman" w:hAnsi="Times New Roman" w:cs="Times New Roman"/>
          <w:bCs/>
          <w:sz w:val="18"/>
          <w:szCs w:val="18"/>
        </w:rPr>
        <w:t xml:space="preserve">Orta </w:t>
      </w:r>
      <w:r w:rsidR="00722CFE" w:rsidRPr="001D2EE1">
        <w:rPr>
          <w:rFonts w:ascii="Times New Roman" w:eastAsia="Times New Roman" w:hAnsi="Times New Roman" w:cs="Times New Roman"/>
          <w:bCs/>
          <w:sz w:val="18"/>
          <w:szCs w:val="18"/>
          <w:lang w:eastAsia="tr-TR"/>
        </w:rPr>
        <w:t>ilâ</w:t>
      </w:r>
      <w:r w:rsidRPr="00D75801">
        <w:rPr>
          <w:rFonts w:ascii="Times New Roman" w:hAnsi="Times New Roman" w:cs="Times New Roman"/>
          <w:bCs/>
          <w:sz w:val="18"/>
          <w:szCs w:val="18"/>
        </w:rPr>
        <w:t xml:space="preserve"> şiddetli aktif </w:t>
      </w:r>
      <w:proofErr w:type="spellStart"/>
      <w:r w:rsidRPr="00B6166A">
        <w:rPr>
          <w:rFonts w:ascii="Times New Roman" w:hAnsi="Times New Roman" w:cs="Times New Roman"/>
          <w:bCs/>
          <w:sz w:val="18"/>
          <w:szCs w:val="18"/>
        </w:rPr>
        <w:t>c</w:t>
      </w:r>
      <w:r w:rsidRPr="00D75801">
        <w:rPr>
          <w:rFonts w:ascii="Times New Roman" w:hAnsi="Times New Roman" w:cs="Times New Roman"/>
          <w:bCs/>
          <w:sz w:val="18"/>
          <w:szCs w:val="18"/>
        </w:rPr>
        <w:t>rohn</w:t>
      </w:r>
      <w:proofErr w:type="spellEnd"/>
      <w:r w:rsidRPr="00D75801">
        <w:rPr>
          <w:rFonts w:ascii="Times New Roman" w:hAnsi="Times New Roman" w:cs="Times New Roman"/>
          <w:bCs/>
          <w:sz w:val="18"/>
          <w:szCs w:val="18"/>
        </w:rPr>
        <w:t xml:space="preserve"> hastalığında; en az bir anti-TNF ajanı 3 ay süreyle kullanmış olmasına rağmen hastalık aktivitesi kontrol altına alınamayan yetişkin hastalarda, (</w:t>
      </w:r>
      <w:proofErr w:type="spellStart"/>
      <w:r w:rsidRPr="00D75801">
        <w:rPr>
          <w:rFonts w:ascii="Times New Roman" w:hAnsi="Times New Roman" w:cs="Times New Roman"/>
          <w:bCs/>
          <w:sz w:val="18"/>
          <w:szCs w:val="18"/>
        </w:rPr>
        <w:t>Crohn</w:t>
      </w:r>
      <w:proofErr w:type="spellEnd"/>
      <w:r w:rsidRPr="00D75801">
        <w:rPr>
          <w:rFonts w:ascii="Times New Roman" w:hAnsi="Times New Roman" w:cs="Times New Roman"/>
          <w:bCs/>
          <w:sz w:val="18"/>
          <w:szCs w:val="18"/>
        </w:rPr>
        <w:t xml:space="preserve"> Hastalık Aktivite </w:t>
      </w:r>
      <w:proofErr w:type="spellStart"/>
      <w:r w:rsidRPr="00D75801">
        <w:rPr>
          <w:rFonts w:ascii="Times New Roman" w:hAnsi="Times New Roman" w:cs="Times New Roman"/>
          <w:bCs/>
          <w:sz w:val="18"/>
          <w:szCs w:val="18"/>
        </w:rPr>
        <w:t>İndeksi’nde</w:t>
      </w:r>
      <w:proofErr w:type="spellEnd"/>
      <w:r w:rsidRPr="00D75801">
        <w:rPr>
          <w:rFonts w:ascii="Times New Roman" w:hAnsi="Times New Roman" w:cs="Times New Roman"/>
          <w:bCs/>
          <w:sz w:val="18"/>
          <w:szCs w:val="18"/>
        </w:rPr>
        <w:t xml:space="preserve"> başlangıca göre en az 70 puanlık düşüşün olmaması) bu durumun ve ilacın günlük kullanım dozu ve kullanım süresinin belirtildiği 3 ay süreli sağlık kurulu raporuna dayanılarak tedaviye başlanır. Tedavinin üçüncü ayında tedaviye cevap alınamaması (</w:t>
      </w:r>
      <w:proofErr w:type="spellStart"/>
      <w:r w:rsidRPr="00D75801">
        <w:rPr>
          <w:rFonts w:ascii="Times New Roman" w:hAnsi="Times New Roman" w:cs="Times New Roman"/>
          <w:bCs/>
          <w:sz w:val="18"/>
          <w:szCs w:val="18"/>
        </w:rPr>
        <w:t>Crohn</w:t>
      </w:r>
      <w:proofErr w:type="spellEnd"/>
      <w:r w:rsidRPr="00D75801">
        <w:rPr>
          <w:rFonts w:ascii="Times New Roman" w:hAnsi="Times New Roman" w:cs="Times New Roman"/>
          <w:bCs/>
          <w:sz w:val="18"/>
          <w:szCs w:val="18"/>
        </w:rPr>
        <w:t xml:space="preserve"> Hastalık Aktivite </w:t>
      </w:r>
      <w:proofErr w:type="spellStart"/>
      <w:r w:rsidRPr="00D75801">
        <w:rPr>
          <w:rFonts w:ascii="Times New Roman" w:hAnsi="Times New Roman" w:cs="Times New Roman"/>
          <w:bCs/>
          <w:sz w:val="18"/>
          <w:szCs w:val="18"/>
        </w:rPr>
        <w:t>İndeksi’nde</w:t>
      </w:r>
      <w:proofErr w:type="spellEnd"/>
      <w:r w:rsidRPr="00D75801">
        <w:rPr>
          <w:rFonts w:ascii="Times New Roman" w:hAnsi="Times New Roman" w:cs="Times New Roman"/>
          <w:bCs/>
          <w:sz w:val="18"/>
          <w:szCs w:val="18"/>
        </w:rPr>
        <w:t xml:space="preserve"> başlangıca göre en az 70 puanlık düşüşün olmaması) durumunda tedavi kesilir. </w:t>
      </w:r>
      <w:proofErr w:type="spellStart"/>
      <w:r w:rsidRPr="00D75801">
        <w:rPr>
          <w:rFonts w:ascii="Times New Roman" w:hAnsi="Times New Roman" w:cs="Times New Roman"/>
          <w:bCs/>
          <w:sz w:val="18"/>
          <w:szCs w:val="18"/>
        </w:rPr>
        <w:t>Crohn</w:t>
      </w:r>
      <w:proofErr w:type="spellEnd"/>
      <w:r w:rsidRPr="00D75801">
        <w:rPr>
          <w:rFonts w:ascii="Times New Roman" w:hAnsi="Times New Roman" w:cs="Times New Roman"/>
          <w:bCs/>
          <w:sz w:val="18"/>
          <w:szCs w:val="18"/>
        </w:rPr>
        <w:t xml:space="preserve"> Hastalık Aktivite </w:t>
      </w:r>
      <w:proofErr w:type="spellStart"/>
      <w:r w:rsidRPr="00D75801">
        <w:rPr>
          <w:rFonts w:ascii="Times New Roman" w:hAnsi="Times New Roman" w:cs="Times New Roman"/>
          <w:bCs/>
          <w:sz w:val="18"/>
          <w:szCs w:val="18"/>
        </w:rPr>
        <w:t>İndeksi’nde</w:t>
      </w:r>
      <w:proofErr w:type="spellEnd"/>
      <w:r w:rsidRPr="00D75801">
        <w:rPr>
          <w:rFonts w:ascii="Times New Roman" w:hAnsi="Times New Roman" w:cs="Times New Roman"/>
          <w:bCs/>
          <w:sz w:val="18"/>
          <w:szCs w:val="18"/>
        </w:rPr>
        <w:t xml:space="preserve"> başlangıca göre en az 70 puan ve üzerinde düşüş olması halinde, bu durum ile ilacın kullanılacak dozu ve süresinin belirtildiği 3 ay süreli sağlık kurulu raporuna dayanılarak tedaviye devam edilebilir. Üçüncü </w:t>
      </w:r>
      <w:r w:rsidR="00B6166A">
        <w:rPr>
          <w:rFonts w:ascii="Times New Roman" w:hAnsi="Times New Roman" w:cs="Times New Roman"/>
          <w:bCs/>
          <w:sz w:val="18"/>
          <w:szCs w:val="18"/>
        </w:rPr>
        <w:t>b</w:t>
      </w:r>
      <w:r w:rsidRPr="00D75801">
        <w:rPr>
          <w:rFonts w:ascii="Times New Roman" w:hAnsi="Times New Roman" w:cs="Times New Roman"/>
          <w:bCs/>
          <w:sz w:val="18"/>
          <w:szCs w:val="18"/>
        </w:rPr>
        <w:t>asamak sağlık hizmet</w:t>
      </w:r>
      <w:r w:rsidR="0074491F" w:rsidRPr="00B6166A">
        <w:rPr>
          <w:rFonts w:ascii="Times New Roman" w:hAnsi="Times New Roman" w:cs="Times New Roman"/>
          <w:bCs/>
          <w:sz w:val="18"/>
          <w:szCs w:val="18"/>
        </w:rPr>
        <w:t>i</w:t>
      </w:r>
      <w:r w:rsidRPr="00D75801">
        <w:rPr>
          <w:rFonts w:ascii="Times New Roman" w:hAnsi="Times New Roman" w:cs="Times New Roman"/>
          <w:bCs/>
          <w:sz w:val="18"/>
          <w:szCs w:val="18"/>
        </w:rPr>
        <w:t xml:space="preserve"> sunucusunda düzenlenen en az bir gastroenteroloji uzmanının yer aldığı sağlık kurulu raporuna istinaden gastroenteroloji, iç hastalıkları veya genel cerrahi uzman hekimlerince reçetelenmesi halinde bedelleri Kurumca karşılanır.</w:t>
      </w:r>
    </w:p>
    <w:p w14:paraId="2B4D79E8" w14:textId="1802D148" w:rsidR="00E75F96" w:rsidRPr="00D75801" w:rsidRDefault="00E75F96" w:rsidP="00D75801">
      <w:pPr>
        <w:tabs>
          <w:tab w:val="left" w:pos="709"/>
        </w:tabs>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t xml:space="preserve">              </w:t>
      </w:r>
      <w:r w:rsidR="00594AA8" w:rsidRPr="00D75801">
        <w:rPr>
          <w:rFonts w:ascii="Times New Roman" w:hAnsi="Times New Roman" w:cs="Times New Roman"/>
          <w:bCs/>
          <w:sz w:val="18"/>
          <w:szCs w:val="18"/>
        </w:rPr>
        <w:t xml:space="preserve">  </w:t>
      </w:r>
      <w:r w:rsidRPr="00D75801">
        <w:rPr>
          <w:rFonts w:ascii="Times New Roman" w:hAnsi="Times New Roman" w:cs="Times New Roman"/>
          <w:bCs/>
          <w:sz w:val="18"/>
          <w:szCs w:val="18"/>
        </w:rPr>
        <w:t xml:space="preserve">(7) </w:t>
      </w:r>
      <w:proofErr w:type="spellStart"/>
      <w:r w:rsidRPr="00D75801">
        <w:rPr>
          <w:rFonts w:ascii="Times New Roman" w:hAnsi="Times New Roman" w:cs="Times New Roman"/>
          <w:bCs/>
          <w:sz w:val="18"/>
          <w:szCs w:val="18"/>
        </w:rPr>
        <w:t>Upadasitinibin</w:t>
      </w:r>
      <w:proofErr w:type="spellEnd"/>
      <w:r w:rsidRPr="00D75801">
        <w:rPr>
          <w:rFonts w:ascii="Times New Roman" w:hAnsi="Times New Roman" w:cs="Times New Roman"/>
          <w:bCs/>
          <w:sz w:val="18"/>
          <w:szCs w:val="18"/>
        </w:rPr>
        <w:t xml:space="preserve"> </w:t>
      </w:r>
      <w:proofErr w:type="spellStart"/>
      <w:r w:rsidRPr="00B6166A">
        <w:rPr>
          <w:rFonts w:ascii="Times New Roman" w:hAnsi="Times New Roman" w:cs="Times New Roman"/>
          <w:bCs/>
          <w:sz w:val="18"/>
          <w:szCs w:val="18"/>
        </w:rPr>
        <w:t>ü</w:t>
      </w:r>
      <w:r w:rsidRPr="00D75801">
        <w:rPr>
          <w:rFonts w:ascii="Times New Roman" w:hAnsi="Times New Roman" w:cs="Times New Roman"/>
          <w:bCs/>
          <w:sz w:val="18"/>
          <w:szCs w:val="18"/>
        </w:rPr>
        <w:t>lseratif</w:t>
      </w:r>
      <w:proofErr w:type="spellEnd"/>
      <w:r w:rsidRPr="00D75801">
        <w:rPr>
          <w:rFonts w:ascii="Times New Roman" w:hAnsi="Times New Roman" w:cs="Times New Roman"/>
          <w:bCs/>
          <w:sz w:val="18"/>
          <w:szCs w:val="18"/>
        </w:rPr>
        <w:t xml:space="preserve"> kolit hastalığında kullanımı;</w:t>
      </w:r>
    </w:p>
    <w:p w14:paraId="564A79DE" w14:textId="377C55CD" w:rsidR="00E75F96" w:rsidRPr="00D75801" w:rsidRDefault="00E75F96" w:rsidP="008E04DA">
      <w:pPr>
        <w:tabs>
          <w:tab w:val="left" w:pos="709"/>
        </w:tabs>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t xml:space="preserve"> </w:t>
      </w:r>
      <w:r w:rsidRPr="00D75801">
        <w:rPr>
          <w:rFonts w:ascii="Times New Roman" w:hAnsi="Times New Roman" w:cs="Times New Roman"/>
          <w:bCs/>
          <w:sz w:val="18"/>
          <w:szCs w:val="18"/>
        </w:rPr>
        <w:tab/>
      </w:r>
      <w:r w:rsidR="008E04DA">
        <w:rPr>
          <w:rFonts w:ascii="Times New Roman" w:hAnsi="Times New Roman" w:cs="Times New Roman"/>
          <w:bCs/>
          <w:sz w:val="18"/>
          <w:szCs w:val="18"/>
        </w:rPr>
        <w:t xml:space="preserve">a) </w:t>
      </w:r>
      <w:proofErr w:type="spellStart"/>
      <w:r w:rsidRPr="00D75801">
        <w:rPr>
          <w:rFonts w:ascii="Times New Roman" w:hAnsi="Times New Roman" w:cs="Times New Roman"/>
          <w:bCs/>
          <w:sz w:val="18"/>
          <w:szCs w:val="18"/>
        </w:rPr>
        <w:t>Ülseratif</w:t>
      </w:r>
      <w:proofErr w:type="spellEnd"/>
      <w:r w:rsidRPr="00D75801">
        <w:rPr>
          <w:rFonts w:ascii="Times New Roman" w:hAnsi="Times New Roman" w:cs="Times New Roman"/>
          <w:bCs/>
          <w:sz w:val="18"/>
          <w:szCs w:val="18"/>
        </w:rPr>
        <w:t xml:space="preserve"> kolit hastalığında; en az bir anti-TNF ajanı 3 ay süreyle kullanmış olmasına rağmen hastalık aktivitesi kontrol altına alınamayan yetişkin hastaların tedavisinde, üçüncü basamak sağlık </w:t>
      </w:r>
      <w:r w:rsidR="007B1E4B" w:rsidRPr="00705087">
        <w:rPr>
          <w:rFonts w:ascii="Times New Roman" w:hAnsi="Times New Roman" w:cs="Times New Roman"/>
          <w:bCs/>
          <w:sz w:val="18"/>
          <w:szCs w:val="18"/>
        </w:rPr>
        <w:t>hizmeti sunucularında</w:t>
      </w:r>
      <w:r w:rsidRPr="00D75801">
        <w:rPr>
          <w:rFonts w:ascii="Times New Roman" w:hAnsi="Times New Roman" w:cs="Times New Roman"/>
          <w:bCs/>
          <w:sz w:val="18"/>
          <w:szCs w:val="18"/>
        </w:rPr>
        <w:t xml:space="preserve"> bu durumun belirtildiği gastroenteroloji veya genel cerrahi uzman hekimi tarafından düzenlenecek 6 ay süreli uzman hekim raporuna dayanılarak, bu uzman hekimler ve iç hastalıkları uzman hekimlerince reçete düzenlenmesi halinde bedelleri Kurumca karşılanır.</w:t>
      </w:r>
    </w:p>
    <w:p w14:paraId="02322985" w14:textId="4F2B7E97" w:rsidR="00E75F96" w:rsidRPr="00D75801" w:rsidRDefault="00E75F96" w:rsidP="00D75801">
      <w:pPr>
        <w:tabs>
          <w:tab w:val="left" w:pos="709"/>
        </w:tabs>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t xml:space="preserve">              </w:t>
      </w:r>
      <w:r w:rsidR="00594AA8" w:rsidRPr="00D75801">
        <w:rPr>
          <w:rFonts w:ascii="Times New Roman" w:hAnsi="Times New Roman" w:cs="Times New Roman"/>
          <w:bCs/>
          <w:sz w:val="18"/>
          <w:szCs w:val="18"/>
        </w:rPr>
        <w:t xml:space="preserve">  </w:t>
      </w:r>
      <w:r w:rsidRPr="00D75801">
        <w:rPr>
          <w:rFonts w:ascii="Times New Roman" w:hAnsi="Times New Roman" w:cs="Times New Roman"/>
          <w:bCs/>
          <w:sz w:val="18"/>
          <w:szCs w:val="18"/>
        </w:rPr>
        <w:t xml:space="preserve">(8) </w:t>
      </w:r>
      <w:proofErr w:type="spellStart"/>
      <w:r w:rsidRPr="00D75801">
        <w:rPr>
          <w:rFonts w:ascii="Times New Roman" w:hAnsi="Times New Roman" w:cs="Times New Roman"/>
          <w:bCs/>
          <w:sz w:val="18"/>
          <w:szCs w:val="18"/>
        </w:rPr>
        <w:t>Upadasitinib</w:t>
      </w:r>
      <w:proofErr w:type="spellEnd"/>
      <w:r w:rsidRPr="00D75801">
        <w:rPr>
          <w:rFonts w:ascii="Times New Roman" w:hAnsi="Times New Roman" w:cs="Times New Roman"/>
          <w:bCs/>
          <w:sz w:val="18"/>
          <w:szCs w:val="18"/>
        </w:rPr>
        <w:t xml:space="preserve"> ve </w:t>
      </w:r>
      <w:proofErr w:type="spellStart"/>
      <w:r w:rsidRPr="00D75801">
        <w:rPr>
          <w:rFonts w:ascii="Times New Roman" w:hAnsi="Times New Roman" w:cs="Times New Roman"/>
          <w:bCs/>
          <w:sz w:val="18"/>
          <w:szCs w:val="18"/>
        </w:rPr>
        <w:t>abrositinibin</w:t>
      </w:r>
      <w:proofErr w:type="spellEnd"/>
      <w:r w:rsidRPr="00D75801">
        <w:rPr>
          <w:rFonts w:ascii="Times New Roman" w:hAnsi="Times New Roman" w:cs="Times New Roman"/>
          <w:bCs/>
          <w:sz w:val="18"/>
          <w:szCs w:val="18"/>
        </w:rPr>
        <w:t xml:space="preserve"> orta/şiddetli </w:t>
      </w:r>
      <w:proofErr w:type="spellStart"/>
      <w:r w:rsidRPr="00D75801">
        <w:rPr>
          <w:rFonts w:ascii="Times New Roman" w:hAnsi="Times New Roman" w:cs="Times New Roman"/>
          <w:bCs/>
          <w:sz w:val="18"/>
          <w:szCs w:val="18"/>
        </w:rPr>
        <w:t>atopik</w:t>
      </w:r>
      <w:proofErr w:type="spellEnd"/>
      <w:r w:rsidRPr="00D75801">
        <w:rPr>
          <w:rFonts w:ascii="Times New Roman" w:hAnsi="Times New Roman" w:cs="Times New Roman"/>
          <w:bCs/>
          <w:sz w:val="18"/>
          <w:szCs w:val="18"/>
        </w:rPr>
        <w:t xml:space="preserve"> dermatit tedavisinde kullanımı;</w:t>
      </w:r>
    </w:p>
    <w:p w14:paraId="596F8E0F" w14:textId="73DADEA3" w:rsidR="00E75F96" w:rsidRPr="00D75801" w:rsidRDefault="00E75F96" w:rsidP="00D75801">
      <w:pPr>
        <w:tabs>
          <w:tab w:val="left" w:pos="709"/>
        </w:tabs>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tab/>
        <w:t xml:space="preserve">a) İki aydan uzun süreli sistemik </w:t>
      </w:r>
      <w:proofErr w:type="spellStart"/>
      <w:r w:rsidRPr="00D75801">
        <w:rPr>
          <w:rFonts w:ascii="Times New Roman" w:hAnsi="Times New Roman" w:cs="Times New Roman"/>
          <w:bCs/>
          <w:sz w:val="18"/>
          <w:szCs w:val="18"/>
        </w:rPr>
        <w:t>kortikosteroid</w:t>
      </w:r>
      <w:proofErr w:type="spellEnd"/>
      <w:r w:rsidRPr="00D75801">
        <w:rPr>
          <w:rFonts w:ascii="Times New Roman" w:hAnsi="Times New Roman" w:cs="Times New Roman"/>
          <w:bCs/>
          <w:sz w:val="18"/>
          <w:szCs w:val="18"/>
        </w:rPr>
        <w:t xml:space="preserve"> ve </w:t>
      </w:r>
      <w:proofErr w:type="spellStart"/>
      <w:r w:rsidRPr="00D75801">
        <w:rPr>
          <w:rFonts w:ascii="Times New Roman" w:hAnsi="Times New Roman" w:cs="Times New Roman"/>
          <w:bCs/>
          <w:sz w:val="18"/>
          <w:szCs w:val="18"/>
        </w:rPr>
        <w:t>siklosporin</w:t>
      </w:r>
      <w:proofErr w:type="spellEnd"/>
      <w:r w:rsidRPr="00D75801">
        <w:rPr>
          <w:rFonts w:ascii="Times New Roman" w:hAnsi="Times New Roman" w:cs="Times New Roman"/>
          <w:bCs/>
          <w:sz w:val="18"/>
          <w:szCs w:val="18"/>
        </w:rPr>
        <w:t xml:space="preserve"> kullanımından yarar görmeyen veya bu ilaçları </w:t>
      </w:r>
      <w:proofErr w:type="spellStart"/>
      <w:r w:rsidRPr="00D75801">
        <w:rPr>
          <w:rFonts w:ascii="Times New Roman" w:hAnsi="Times New Roman" w:cs="Times New Roman"/>
          <w:bCs/>
          <w:sz w:val="18"/>
          <w:szCs w:val="18"/>
        </w:rPr>
        <w:t>tolere</w:t>
      </w:r>
      <w:proofErr w:type="spellEnd"/>
      <w:r w:rsidRPr="00D75801">
        <w:rPr>
          <w:rFonts w:ascii="Times New Roman" w:hAnsi="Times New Roman" w:cs="Times New Roman"/>
          <w:bCs/>
          <w:sz w:val="18"/>
          <w:szCs w:val="18"/>
        </w:rPr>
        <w:t xml:space="preserve"> edemeyen veya bu ilaçların </w:t>
      </w:r>
      <w:proofErr w:type="spellStart"/>
      <w:r w:rsidRPr="00D75801">
        <w:rPr>
          <w:rFonts w:ascii="Times New Roman" w:hAnsi="Times New Roman" w:cs="Times New Roman"/>
          <w:bCs/>
          <w:sz w:val="18"/>
          <w:szCs w:val="18"/>
        </w:rPr>
        <w:t>kontrendike</w:t>
      </w:r>
      <w:proofErr w:type="spellEnd"/>
      <w:r w:rsidRPr="00D75801">
        <w:rPr>
          <w:rFonts w:ascii="Times New Roman" w:hAnsi="Times New Roman" w:cs="Times New Roman"/>
          <w:bCs/>
          <w:sz w:val="18"/>
          <w:szCs w:val="18"/>
        </w:rPr>
        <w:t xml:space="preserve"> olduğu orta ve şiddetli </w:t>
      </w:r>
      <w:proofErr w:type="spellStart"/>
      <w:r w:rsidRPr="00D75801">
        <w:rPr>
          <w:rFonts w:ascii="Times New Roman" w:hAnsi="Times New Roman" w:cs="Times New Roman"/>
          <w:bCs/>
          <w:sz w:val="18"/>
          <w:szCs w:val="18"/>
        </w:rPr>
        <w:t>atopik</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dermatitli</w:t>
      </w:r>
      <w:proofErr w:type="spellEnd"/>
      <w:r w:rsidRPr="00D75801">
        <w:rPr>
          <w:rFonts w:ascii="Times New Roman" w:hAnsi="Times New Roman" w:cs="Times New Roman"/>
          <w:bCs/>
          <w:sz w:val="18"/>
          <w:szCs w:val="18"/>
        </w:rPr>
        <w:t xml:space="preserve"> 12 yaş ve üzeri hastalarda </w:t>
      </w:r>
      <w:proofErr w:type="spellStart"/>
      <w:r w:rsidRPr="00D75801">
        <w:rPr>
          <w:rFonts w:ascii="Times New Roman" w:hAnsi="Times New Roman" w:cs="Times New Roman"/>
          <w:bCs/>
          <w:sz w:val="18"/>
          <w:szCs w:val="18"/>
        </w:rPr>
        <w:t>upadasitinib</w:t>
      </w:r>
      <w:proofErr w:type="spellEnd"/>
      <w:r w:rsidRPr="00D75801">
        <w:rPr>
          <w:rFonts w:ascii="Times New Roman" w:hAnsi="Times New Roman" w:cs="Times New Roman"/>
          <w:bCs/>
          <w:sz w:val="18"/>
          <w:szCs w:val="18"/>
        </w:rPr>
        <w:t xml:space="preserve"> veya </w:t>
      </w:r>
      <w:proofErr w:type="spellStart"/>
      <w:r w:rsidRPr="00D75801">
        <w:rPr>
          <w:rFonts w:ascii="Times New Roman" w:hAnsi="Times New Roman" w:cs="Times New Roman"/>
          <w:bCs/>
          <w:sz w:val="18"/>
          <w:szCs w:val="18"/>
        </w:rPr>
        <w:t>abrositinib</w:t>
      </w:r>
      <w:proofErr w:type="spellEnd"/>
      <w:r w:rsidRPr="00D75801">
        <w:rPr>
          <w:rFonts w:ascii="Times New Roman" w:hAnsi="Times New Roman" w:cs="Times New Roman"/>
          <w:bCs/>
          <w:sz w:val="18"/>
          <w:szCs w:val="18"/>
        </w:rPr>
        <w:t xml:space="preserve"> ile tedaviye başlanabilir. </w:t>
      </w:r>
    </w:p>
    <w:p w14:paraId="27A9BEE1" w14:textId="1B32F9D1" w:rsidR="00E75F96" w:rsidRPr="00D75801" w:rsidRDefault="00E75F96" w:rsidP="00D75801">
      <w:pPr>
        <w:tabs>
          <w:tab w:val="left" w:pos="709"/>
        </w:tabs>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tab/>
        <w:t>b) 12 haftalık ilaç kullanım süresi sonunda tedavi başlangıcına göre aşağıdaki kriterler</w:t>
      </w:r>
      <w:r w:rsidR="00E4032E">
        <w:rPr>
          <w:rFonts w:ascii="Times New Roman" w:hAnsi="Times New Roman" w:cs="Times New Roman"/>
          <w:bCs/>
          <w:sz w:val="18"/>
          <w:szCs w:val="18"/>
        </w:rPr>
        <w:t>den</w:t>
      </w:r>
      <w:r w:rsidRPr="00D75801">
        <w:rPr>
          <w:rFonts w:ascii="Times New Roman" w:hAnsi="Times New Roman" w:cs="Times New Roman"/>
          <w:bCs/>
          <w:sz w:val="18"/>
          <w:szCs w:val="18"/>
        </w:rPr>
        <w:t xml:space="preserve"> en az birinin sağlanması durumunda tedaviye devam edilebilir; </w:t>
      </w:r>
    </w:p>
    <w:p w14:paraId="360C77A9" w14:textId="327F9A31" w:rsidR="00E75F96" w:rsidRPr="00D75801" w:rsidRDefault="00E75F96" w:rsidP="00D75801">
      <w:pPr>
        <w:tabs>
          <w:tab w:val="left" w:pos="709"/>
        </w:tabs>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tab/>
        <w:t xml:space="preserve">1) EASI skorunda en az %50 azalma, </w:t>
      </w:r>
    </w:p>
    <w:p w14:paraId="17575188" w14:textId="644B1387" w:rsidR="00E75F96" w:rsidRPr="00D75801" w:rsidRDefault="00E75F96" w:rsidP="00D75801">
      <w:pPr>
        <w:tabs>
          <w:tab w:val="left" w:pos="709"/>
        </w:tabs>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tab/>
        <w:t xml:space="preserve">2) Dermatoloji Yaşam Kalite İndeksinde en az 4 puanlık azalma, </w:t>
      </w:r>
    </w:p>
    <w:p w14:paraId="0BDF9EA8" w14:textId="440A3C71" w:rsidR="00E75F96" w:rsidRPr="00D75801" w:rsidRDefault="00E75F96" w:rsidP="00D75801">
      <w:pPr>
        <w:tabs>
          <w:tab w:val="left" w:pos="709"/>
        </w:tabs>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tab/>
        <w:t xml:space="preserve">3) </w:t>
      </w:r>
      <w:proofErr w:type="spellStart"/>
      <w:r w:rsidRPr="00D75801">
        <w:rPr>
          <w:rFonts w:ascii="Times New Roman" w:hAnsi="Times New Roman" w:cs="Times New Roman"/>
          <w:bCs/>
          <w:sz w:val="18"/>
          <w:szCs w:val="18"/>
        </w:rPr>
        <w:t>Pruritus</w:t>
      </w:r>
      <w:proofErr w:type="spellEnd"/>
      <w:r w:rsidRPr="00D75801">
        <w:rPr>
          <w:rFonts w:ascii="Times New Roman" w:hAnsi="Times New Roman" w:cs="Times New Roman"/>
          <w:bCs/>
          <w:sz w:val="18"/>
          <w:szCs w:val="18"/>
        </w:rPr>
        <w:t xml:space="preserve"> NRS skorunda en az 3 puanlık düşüş</w:t>
      </w:r>
      <w:r w:rsidR="00C80D13" w:rsidRPr="00B6166A">
        <w:rPr>
          <w:rFonts w:ascii="Times New Roman" w:hAnsi="Times New Roman" w:cs="Times New Roman"/>
          <w:bCs/>
          <w:sz w:val="18"/>
          <w:szCs w:val="18"/>
        </w:rPr>
        <w:t>.</w:t>
      </w:r>
      <w:r w:rsidRPr="00D75801">
        <w:rPr>
          <w:rFonts w:ascii="Times New Roman" w:hAnsi="Times New Roman" w:cs="Times New Roman"/>
          <w:bCs/>
          <w:sz w:val="18"/>
          <w:szCs w:val="18"/>
        </w:rPr>
        <w:t xml:space="preserve"> </w:t>
      </w:r>
    </w:p>
    <w:p w14:paraId="1CD65B1D" w14:textId="3C5CAE26" w:rsidR="00E75F96" w:rsidRPr="00D75801" w:rsidRDefault="00E75F96" w:rsidP="00D75801">
      <w:pPr>
        <w:tabs>
          <w:tab w:val="left" w:pos="709"/>
        </w:tabs>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tab/>
        <w:t xml:space="preserve">c) Yukarıdaki kriterlerin hiçbirinin sağlanamaması durumu tedavide </w:t>
      </w:r>
      <w:proofErr w:type="spellStart"/>
      <w:r w:rsidRPr="00D75801">
        <w:rPr>
          <w:rFonts w:ascii="Times New Roman" w:hAnsi="Times New Roman" w:cs="Times New Roman"/>
          <w:bCs/>
          <w:sz w:val="18"/>
          <w:szCs w:val="18"/>
        </w:rPr>
        <w:t>yanıtsızlık</w:t>
      </w:r>
      <w:proofErr w:type="spellEnd"/>
      <w:r w:rsidRPr="00D75801">
        <w:rPr>
          <w:rFonts w:ascii="Times New Roman" w:hAnsi="Times New Roman" w:cs="Times New Roman"/>
          <w:bCs/>
          <w:sz w:val="18"/>
          <w:szCs w:val="18"/>
        </w:rPr>
        <w:t xml:space="preserve"> olarak değerlendirilir ve tedaviye son verilir. </w:t>
      </w:r>
    </w:p>
    <w:p w14:paraId="66723755" w14:textId="4A91B235" w:rsidR="00E75F96" w:rsidRPr="00D75801" w:rsidRDefault="00E75F96" w:rsidP="00D75801">
      <w:pPr>
        <w:tabs>
          <w:tab w:val="left" w:pos="709"/>
        </w:tabs>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tab/>
      </w:r>
      <w:proofErr w:type="gramStart"/>
      <w:r w:rsidRPr="00D75801">
        <w:rPr>
          <w:rFonts w:ascii="Times New Roman" w:hAnsi="Times New Roman" w:cs="Times New Roman"/>
          <w:bCs/>
          <w:sz w:val="18"/>
          <w:szCs w:val="18"/>
        </w:rPr>
        <w:t>ç</w:t>
      </w:r>
      <w:proofErr w:type="gramEnd"/>
      <w:r w:rsidRPr="00D75801">
        <w:rPr>
          <w:rFonts w:ascii="Times New Roman" w:hAnsi="Times New Roman" w:cs="Times New Roman"/>
          <w:bCs/>
          <w:sz w:val="18"/>
          <w:szCs w:val="18"/>
        </w:rPr>
        <w:t xml:space="preserve">) Tedavi süresince </w:t>
      </w:r>
      <w:proofErr w:type="spellStart"/>
      <w:r w:rsidRPr="00D75801">
        <w:rPr>
          <w:rFonts w:ascii="Times New Roman" w:hAnsi="Times New Roman" w:cs="Times New Roman"/>
          <w:bCs/>
          <w:sz w:val="18"/>
          <w:szCs w:val="18"/>
        </w:rPr>
        <w:t>tolere</w:t>
      </w:r>
      <w:proofErr w:type="spellEnd"/>
      <w:r w:rsidRPr="00D75801">
        <w:rPr>
          <w:rFonts w:ascii="Times New Roman" w:hAnsi="Times New Roman" w:cs="Times New Roman"/>
          <w:bCs/>
          <w:sz w:val="18"/>
          <w:szCs w:val="18"/>
        </w:rPr>
        <w:t xml:space="preserve"> edilemeyen bir yan etki ya da tedaviye </w:t>
      </w:r>
      <w:proofErr w:type="spellStart"/>
      <w:r w:rsidRPr="00D75801">
        <w:rPr>
          <w:rFonts w:ascii="Times New Roman" w:hAnsi="Times New Roman" w:cs="Times New Roman"/>
          <w:bCs/>
          <w:sz w:val="18"/>
          <w:szCs w:val="18"/>
        </w:rPr>
        <w:t>yanıtsızlık</w:t>
      </w:r>
      <w:proofErr w:type="spellEnd"/>
      <w:r w:rsidRPr="00D75801">
        <w:rPr>
          <w:rFonts w:ascii="Times New Roman" w:hAnsi="Times New Roman" w:cs="Times New Roman"/>
          <w:bCs/>
          <w:sz w:val="18"/>
          <w:szCs w:val="18"/>
        </w:rPr>
        <w:t xml:space="preserve"> gelişmesi durumunda, mevcut tedavi sonlandırılarak başka bir JAK inhibitörüne ara verilmeden geçilebilir ve 12 haftalık tedavi değerlendirme süresi yeniden başlar. </w:t>
      </w:r>
    </w:p>
    <w:p w14:paraId="2B424B5B" w14:textId="5AE23762" w:rsidR="00C41F70" w:rsidRPr="00D75801" w:rsidRDefault="00E75F96" w:rsidP="00D75801">
      <w:pPr>
        <w:tabs>
          <w:tab w:val="left" w:pos="709"/>
        </w:tabs>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tab/>
        <w:t>d) Üçüncü basamak resmi sağlık hizme</w:t>
      </w:r>
      <w:r w:rsidRPr="00B6166A">
        <w:rPr>
          <w:rFonts w:ascii="Times New Roman" w:hAnsi="Times New Roman" w:cs="Times New Roman"/>
          <w:bCs/>
          <w:sz w:val="18"/>
          <w:szCs w:val="18"/>
        </w:rPr>
        <w:t>t</w:t>
      </w:r>
      <w:r w:rsidR="00DE5F73" w:rsidRPr="00B6166A">
        <w:rPr>
          <w:rFonts w:ascii="Times New Roman" w:hAnsi="Times New Roman" w:cs="Times New Roman"/>
          <w:bCs/>
          <w:sz w:val="18"/>
          <w:szCs w:val="18"/>
        </w:rPr>
        <w:t>i</w:t>
      </w:r>
      <w:r w:rsidRPr="00D75801">
        <w:rPr>
          <w:rFonts w:ascii="Times New Roman" w:hAnsi="Times New Roman" w:cs="Times New Roman"/>
          <w:bCs/>
          <w:sz w:val="18"/>
          <w:szCs w:val="18"/>
        </w:rPr>
        <w:t xml:space="preserve"> sunucularında,</w:t>
      </w:r>
      <w:r w:rsidR="00DE2041">
        <w:rPr>
          <w:rFonts w:ascii="Times New Roman" w:hAnsi="Times New Roman" w:cs="Times New Roman"/>
          <w:bCs/>
          <w:sz w:val="18"/>
          <w:szCs w:val="18"/>
        </w:rPr>
        <w:t xml:space="preserve"> 3</w:t>
      </w:r>
      <w:r w:rsidRPr="00D75801">
        <w:rPr>
          <w:rFonts w:ascii="Times New Roman" w:hAnsi="Times New Roman" w:cs="Times New Roman"/>
          <w:bCs/>
          <w:sz w:val="18"/>
          <w:szCs w:val="18"/>
        </w:rPr>
        <w:t xml:space="preserve"> deri ve zührevi hastalıkları uzman hekiminin yer aldığı 4 ay süreli sağlık kurulu raporuna dayanılarak deri ve zührevi hastalıkları uzman hekimlerince reçete edilmesi halinde bedelleri Kurumca karşılanır. </w:t>
      </w:r>
      <w:proofErr w:type="spellStart"/>
      <w:r w:rsidRPr="00D75801">
        <w:rPr>
          <w:rFonts w:ascii="Times New Roman" w:hAnsi="Times New Roman" w:cs="Times New Roman"/>
          <w:bCs/>
          <w:sz w:val="18"/>
          <w:szCs w:val="18"/>
        </w:rPr>
        <w:t>Upadasitinib</w:t>
      </w:r>
      <w:proofErr w:type="spellEnd"/>
      <w:r w:rsidRPr="00D75801">
        <w:rPr>
          <w:rFonts w:ascii="Times New Roman" w:hAnsi="Times New Roman" w:cs="Times New Roman"/>
          <w:bCs/>
          <w:sz w:val="18"/>
          <w:szCs w:val="18"/>
        </w:rPr>
        <w:t xml:space="preserve">, </w:t>
      </w:r>
      <w:proofErr w:type="spellStart"/>
      <w:r w:rsidR="000D6F53" w:rsidRPr="00B6166A">
        <w:rPr>
          <w:rFonts w:ascii="Times New Roman" w:hAnsi="Times New Roman" w:cs="Times New Roman"/>
          <w:bCs/>
          <w:sz w:val="18"/>
          <w:szCs w:val="18"/>
        </w:rPr>
        <w:t>a</w:t>
      </w:r>
      <w:r w:rsidRPr="00D75801">
        <w:rPr>
          <w:rFonts w:ascii="Times New Roman" w:hAnsi="Times New Roman" w:cs="Times New Roman"/>
          <w:bCs/>
          <w:sz w:val="18"/>
          <w:szCs w:val="18"/>
        </w:rPr>
        <w:t>brositinib</w:t>
      </w:r>
      <w:proofErr w:type="spellEnd"/>
      <w:r w:rsidRPr="00D75801">
        <w:rPr>
          <w:rFonts w:ascii="Times New Roman" w:hAnsi="Times New Roman" w:cs="Times New Roman"/>
          <w:bCs/>
          <w:sz w:val="18"/>
          <w:szCs w:val="18"/>
        </w:rPr>
        <w:t xml:space="preserve"> ve </w:t>
      </w:r>
      <w:proofErr w:type="spellStart"/>
      <w:r w:rsidR="000D6F53" w:rsidRPr="00B6166A">
        <w:rPr>
          <w:rFonts w:ascii="Times New Roman" w:hAnsi="Times New Roman" w:cs="Times New Roman"/>
          <w:bCs/>
          <w:sz w:val="18"/>
          <w:szCs w:val="18"/>
        </w:rPr>
        <w:t>d</w:t>
      </w:r>
      <w:r w:rsidRPr="00D75801">
        <w:rPr>
          <w:rFonts w:ascii="Times New Roman" w:hAnsi="Times New Roman" w:cs="Times New Roman"/>
          <w:bCs/>
          <w:sz w:val="18"/>
          <w:szCs w:val="18"/>
        </w:rPr>
        <w:t>upilumab</w:t>
      </w:r>
      <w:proofErr w:type="spellEnd"/>
      <w:r w:rsidRPr="00D75801">
        <w:rPr>
          <w:rFonts w:ascii="Times New Roman" w:hAnsi="Times New Roman" w:cs="Times New Roman"/>
          <w:bCs/>
          <w:sz w:val="18"/>
          <w:szCs w:val="18"/>
        </w:rPr>
        <w:t xml:space="preserve"> birlikte kullanılamaz.”</w:t>
      </w:r>
    </w:p>
    <w:p w14:paraId="54483714" w14:textId="38D3A091" w:rsidR="00C41F70" w:rsidRPr="00D75801" w:rsidRDefault="00C41F70" w:rsidP="00D75801">
      <w:pPr>
        <w:tabs>
          <w:tab w:val="left" w:pos="709"/>
        </w:tabs>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t xml:space="preserve">              </w:t>
      </w:r>
      <w:r w:rsidR="00BE17FA" w:rsidRPr="00D75801">
        <w:rPr>
          <w:rFonts w:ascii="Times New Roman" w:hAnsi="Times New Roman" w:cs="Times New Roman"/>
          <w:bCs/>
          <w:sz w:val="18"/>
          <w:szCs w:val="18"/>
        </w:rPr>
        <w:t xml:space="preserve">  </w:t>
      </w:r>
      <w:r w:rsidRPr="00D75801">
        <w:rPr>
          <w:rFonts w:ascii="Times New Roman" w:hAnsi="Times New Roman" w:cs="Times New Roman"/>
          <w:bCs/>
          <w:sz w:val="18"/>
          <w:szCs w:val="18"/>
        </w:rPr>
        <w:t xml:space="preserve">ç) 4.2.1.C-7 numaralı alt maddesinin birinci fıkrasının </w:t>
      </w:r>
      <w:r w:rsidRPr="00D75801">
        <w:rPr>
          <w:rFonts w:ascii="Times New Roman" w:eastAsia="Times New Roman" w:hAnsi="Times New Roman" w:cs="Times New Roman"/>
          <w:bCs/>
          <w:sz w:val="18"/>
          <w:szCs w:val="18"/>
          <w:lang w:eastAsia="tr-TR"/>
        </w:rPr>
        <w:t xml:space="preserve">(ç) bendi yürürlükten kaldırılmış ve aynı alt maddenin </w:t>
      </w:r>
      <w:r w:rsidRPr="00D75801">
        <w:rPr>
          <w:rFonts w:ascii="Times New Roman" w:hAnsi="Times New Roman" w:cs="Times New Roman"/>
          <w:bCs/>
          <w:sz w:val="18"/>
          <w:szCs w:val="18"/>
        </w:rPr>
        <w:t>ikinci fıkrası aşağıdaki şekilde değiştirilmiştir.</w:t>
      </w:r>
    </w:p>
    <w:p w14:paraId="37F7BFA5" w14:textId="74160B4C" w:rsidR="00C41F70" w:rsidRPr="00D75801" w:rsidRDefault="00C41F70" w:rsidP="00D75801">
      <w:pPr>
        <w:spacing w:after="0" w:line="240" w:lineRule="auto"/>
        <w:ind w:firstLine="708"/>
        <w:rPr>
          <w:rFonts w:ascii="Times New Roman" w:hAnsi="Times New Roman" w:cs="Times New Roman"/>
          <w:bCs/>
          <w:sz w:val="18"/>
          <w:szCs w:val="18"/>
        </w:rPr>
      </w:pPr>
      <w:r w:rsidRPr="00D75801">
        <w:rPr>
          <w:rFonts w:ascii="Times New Roman" w:hAnsi="Times New Roman" w:cs="Times New Roman"/>
          <w:bCs/>
          <w:sz w:val="18"/>
          <w:szCs w:val="18"/>
        </w:rPr>
        <w:t>“(2) Ailevi Akdeniz Ateşi (FMF) olan vücut ağırlığı 7,5 kg üzerinde 2 yaş ve üstü çocuklar ile yetişkin hastaların tedavisinde;</w:t>
      </w:r>
    </w:p>
    <w:p w14:paraId="367FE4E0" w14:textId="548FDB24" w:rsidR="00C41F70" w:rsidRPr="00D75801" w:rsidRDefault="00C41F70" w:rsidP="00D75801">
      <w:pPr>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lastRenderedPageBreak/>
        <w:t xml:space="preserve">               a) </w:t>
      </w:r>
      <w:proofErr w:type="spellStart"/>
      <w:r w:rsidRPr="00D75801">
        <w:rPr>
          <w:rFonts w:ascii="Times New Roman" w:hAnsi="Times New Roman" w:cs="Times New Roman"/>
          <w:bCs/>
          <w:sz w:val="18"/>
          <w:szCs w:val="18"/>
        </w:rPr>
        <w:t>Amiloidozu</w:t>
      </w:r>
      <w:proofErr w:type="spellEnd"/>
      <w:r w:rsidRPr="00D75801">
        <w:rPr>
          <w:rFonts w:ascii="Times New Roman" w:hAnsi="Times New Roman" w:cs="Times New Roman"/>
          <w:bCs/>
          <w:sz w:val="18"/>
          <w:szCs w:val="18"/>
        </w:rPr>
        <w:t xml:space="preserve"> olmayan FMF hastalarında, </w:t>
      </w:r>
    </w:p>
    <w:p w14:paraId="2CFA1C0A" w14:textId="5D4BD78E" w:rsidR="00C41F70" w:rsidRPr="00D75801" w:rsidRDefault="00C41F70" w:rsidP="00D75801">
      <w:pPr>
        <w:spacing w:after="0" w:line="240" w:lineRule="auto"/>
        <w:ind w:firstLine="708"/>
        <w:jc w:val="both"/>
        <w:rPr>
          <w:rFonts w:ascii="Times New Roman" w:hAnsi="Times New Roman" w:cs="Times New Roman"/>
          <w:bCs/>
          <w:sz w:val="18"/>
          <w:szCs w:val="18"/>
        </w:rPr>
      </w:pPr>
      <w:r w:rsidRPr="00D75801">
        <w:rPr>
          <w:rFonts w:ascii="Times New Roman" w:hAnsi="Times New Roman" w:cs="Times New Roman"/>
          <w:bCs/>
          <w:sz w:val="18"/>
          <w:szCs w:val="18"/>
        </w:rPr>
        <w:t xml:space="preserve">1) Tedaviye öncelikle </w:t>
      </w:r>
      <w:proofErr w:type="spellStart"/>
      <w:r w:rsidRPr="00D75801">
        <w:rPr>
          <w:rFonts w:ascii="Times New Roman" w:hAnsi="Times New Roman" w:cs="Times New Roman"/>
          <w:bCs/>
          <w:sz w:val="18"/>
          <w:szCs w:val="18"/>
        </w:rPr>
        <w:t>tolere</w:t>
      </w:r>
      <w:proofErr w:type="spellEnd"/>
      <w:r w:rsidRPr="00D75801">
        <w:rPr>
          <w:rFonts w:ascii="Times New Roman" w:hAnsi="Times New Roman" w:cs="Times New Roman"/>
          <w:bCs/>
          <w:sz w:val="18"/>
          <w:szCs w:val="18"/>
        </w:rPr>
        <w:t xml:space="preserve"> edilebilen maksimum dozda </w:t>
      </w:r>
      <w:proofErr w:type="spellStart"/>
      <w:r w:rsidRPr="00D75801">
        <w:rPr>
          <w:rFonts w:ascii="Times New Roman" w:hAnsi="Times New Roman" w:cs="Times New Roman"/>
          <w:bCs/>
          <w:sz w:val="18"/>
          <w:szCs w:val="18"/>
        </w:rPr>
        <w:t>kolşisin</w:t>
      </w:r>
      <w:proofErr w:type="spellEnd"/>
      <w:r w:rsidRPr="00D75801">
        <w:rPr>
          <w:rFonts w:ascii="Times New Roman" w:hAnsi="Times New Roman" w:cs="Times New Roman"/>
          <w:bCs/>
          <w:sz w:val="18"/>
          <w:szCs w:val="18"/>
        </w:rPr>
        <w:t xml:space="preserve"> ile başlanır. </w:t>
      </w:r>
      <w:proofErr w:type="spellStart"/>
      <w:r w:rsidRPr="00D75801">
        <w:rPr>
          <w:rFonts w:ascii="Times New Roman" w:hAnsi="Times New Roman" w:cs="Times New Roman"/>
          <w:bCs/>
          <w:sz w:val="18"/>
          <w:szCs w:val="18"/>
        </w:rPr>
        <w:t>Kolşisin</w:t>
      </w:r>
      <w:proofErr w:type="spellEnd"/>
      <w:r w:rsidRPr="00D75801">
        <w:rPr>
          <w:rFonts w:ascii="Times New Roman" w:hAnsi="Times New Roman" w:cs="Times New Roman"/>
          <w:bCs/>
          <w:sz w:val="18"/>
          <w:szCs w:val="18"/>
        </w:rPr>
        <w:t xml:space="preserve"> içeren öncelikle yurt içi, yanıt alınamazsa yurt dışı preparatların toplam en az 6 ay kullanılmasına rağmen; son 3 ay içerisinde akut faz </w:t>
      </w:r>
      <w:proofErr w:type="spellStart"/>
      <w:r w:rsidRPr="00D75801">
        <w:rPr>
          <w:rFonts w:ascii="Times New Roman" w:hAnsi="Times New Roman" w:cs="Times New Roman"/>
          <w:bCs/>
          <w:sz w:val="18"/>
          <w:szCs w:val="18"/>
        </w:rPr>
        <w:t>reaktanları</w:t>
      </w:r>
      <w:proofErr w:type="spellEnd"/>
      <w:r w:rsidRPr="00D75801">
        <w:rPr>
          <w:rFonts w:ascii="Times New Roman" w:hAnsi="Times New Roman" w:cs="Times New Roman"/>
          <w:bCs/>
          <w:sz w:val="18"/>
          <w:szCs w:val="18"/>
        </w:rPr>
        <w:t xml:space="preserve"> yüksekliği ile kanıtlanmış en az üç atak geçirmiş (atak dönemlerine ait en az 15 gün arayla ölçülmüş CRP değerinin normal üst sınır değerinin 2 katı ve üstü yüksekliğini gösterir tetkiklerin sonuç ve tarihini içerir bilgilerin raporda belirtilmesi şartıyla yeterli yanıt alınamayan) hastalarda tedaviye </w:t>
      </w:r>
      <w:proofErr w:type="spellStart"/>
      <w:r w:rsidRPr="00D75801">
        <w:rPr>
          <w:rFonts w:ascii="Times New Roman" w:hAnsi="Times New Roman" w:cs="Times New Roman"/>
          <w:bCs/>
          <w:sz w:val="18"/>
          <w:szCs w:val="18"/>
        </w:rPr>
        <w:t>anakinra</w:t>
      </w:r>
      <w:proofErr w:type="spellEnd"/>
      <w:r w:rsidRPr="00D75801">
        <w:rPr>
          <w:rFonts w:ascii="Times New Roman" w:hAnsi="Times New Roman" w:cs="Times New Roman"/>
          <w:bCs/>
          <w:sz w:val="18"/>
          <w:szCs w:val="18"/>
        </w:rPr>
        <w:t xml:space="preserve"> ilave edilebilir. </w:t>
      </w:r>
      <w:proofErr w:type="spellStart"/>
      <w:r w:rsidRPr="00D75801">
        <w:rPr>
          <w:rFonts w:ascii="Times New Roman" w:hAnsi="Times New Roman" w:cs="Times New Roman"/>
          <w:bCs/>
          <w:sz w:val="18"/>
          <w:szCs w:val="18"/>
        </w:rPr>
        <w:t>Kolşisine</w:t>
      </w:r>
      <w:proofErr w:type="spellEnd"/>
      <w:r w:rsidRPr="00D75801">
        <w:rPr>
          <w:rFonts w:ascii="Times New Roman" w:hAnsi="Times New Roman" w:cs="Times New Roman"/>
          <w:bCs/>
          <w:sz w:val="18"/>
          <w:szCs w:val="18"/>
        </w:rPr>
        <w:t xml:space="preserve"> ciddi </w:t>
      </w:r>
      <w:proofErr w:type="spellStart"/>
      <w:r w:rsidRPr="00D75801">
        <w:rPr>
          <w:rFonts w:ascii="Times New Roman" w:hAnsi="Times New Roman" w:cs="Times New Roman"/>
          <w:bCs/>
          <w:sz w:val="18"/>
          <w:szCs w:val="18"/>
        </w:rPr>
        <w:t>intolerans</w:t>
      </w:r>
      <w:proofErr w:type="spellEnd"/>
      <w:r w:rsidRPr="00D75801">
        <w:rPr>
          <w:rFonts w:ascii="Times New Roman" w:hAnsi="Times New Roman" w:cs="Times New Roman"/>
          <w:bCs/>
          <w:sz w:val="18"/>
          <w:szCs w:val="18"/>
        </w:rPr>
        <w:t xml:space="preserve"> nedeniyle ilacın kullanılamadığı durumlarda/dönemlerde tek başına </w:t>
      </w:r>
      <w:proofErr w:type="spellStart"/>
      <w:r w:rsidRPr="00D75801">
        <w:rPr>
          <w:rFonts w:ascii="Times New Roman" w:hAnsi="Times New Roman" w:cs="Times New Roman"/>
          <w:bCs/>
          <w:sz w:val="18"/>
          <w:szCs w:val="18"/>
        </w:rPr>
        <w:t>anakinra</w:t>
      </w:r>
      <w:proofErr w:type="spellEnd"/>
      <w:r w:rsidRPr="00D75801">
        <w:rPr>
          <w:rFonts w:ascii="Times New Roman" w:hAnsi="Times New Roman" w:cs="Times New Roman"/>
          <w:bCs/>
          <w:sz w:val="18"/>
          <w:szCs w:val="18"/>
        </w:rPr>
        <w:t xml:space="preserve"> tedavisi de mümkündür. </w:t>
      </w:r>
      <w:proofErr w:type="spellStart"/>
      <w:r w:rsidRPr="00D75801">
        <w:rPr>
          <w:rFonts w:ascii="Times New Roman" w:hAnsi="Times New Roman" w:cs="Times New Roman"/>
          <w:bCs/>
          <w:sz w:val="18"/>
          <w:szCs w:val="18"/>
        </w:rPr>
        <w:t>Anakinra</w:t>
      </w:r>
      <w:proofErr w:type="spellEnd"/>
      <w:r w:rsidRPr="00D75801">
        <w:rPr>
          <w:rFonts w:ascii="Times New Roman" w:hAnsi="Times New Roman" w:cs="Times New Roman"/>
          <w:bCs/>
          <w:sz w:val="18"/>
          <w:szCs w:val="18"/>
        </w:rPr>
        <w:t xml:space="preserve"> tedavisinden yanıt alınması halinde idame tedaviye </w:t>
      </w:r>
      <w:proofErr w:type="spellStart"/>
      <w:r w:rsidRPr="00D75801">
        <w:rPr>
          <w:rFonts w:ascii="Times New Roman" w:hAnsi="Times New Roman" w:cs="Times New Roman"/>
          <w:bCs/>
          <w:sz w:val="18"/>
          <w:szCs w:val="18"/>
        </w:rPr>
        <w:t>anakinra</w:t>
      </w:r>
      <w:proofErr w:type="spellEnd"/>
      <w:r w:rsidRPr="00D75801">
        <w:rPr>
          <w:rFonts w:ascii="Times New Roman" w:hAnsi="Times New Roman" w:cs="Times New Roman"/>
          <w:bCs/>
          <w:sz w:val="18"/>
          <w:szCs w:val="18"/>
        </w:rPr>
        <w:t xml:space="preserve"> ile devam edilebilir. </w:t>
      </w:r>
      <w:proofErr w:type="spellStart"/>
      <w:r w:rsidRPr="00D75801">
        <w:rPr>
          <w:rFonts w:ascii="Times New Roman" w:hAnsi="Times New Roman" w:cs="Times New Roman"/>
          <w:bCs/>
          <w:sz w:val="18"/>
          <w:szCs w:val="18"/>
        </w:rPr>
        <w:t>Anakinra</w:t>
      </w:r>
      <w:proofErr w:type="spellEnd"/>
      <w:r w:rsidRPr="00D75801">
        <w:rPr>
          <w:rFonts w:ascii="Times New Roman" w:hAnsi="Times New Roman" w:cs="Times New Roman"/>
          <w:bCs/>
          <w:sz w:val="18"/>
          <w:szCs w:val="18"/>
        </w:rPr>
        <w:t xml:space="preserve"> tedavisine 6 aydan fazla süre ara verilmesi veya kesilmesi durumunda son 6 ay içerisinde en az üç atak geçirmiş (atak dönemlerine ait en az 15 gün arayla ölçülmüş CRP değerinin normal üst sınır değerinin 2 katı ve üstü yüksekliğini gösterir tetkiklerin sonuç ve tarihini içerir bilgilerin raporda belirtilmesi şartıyla) hastalarda başlangıç kriterleri aranmaksızın </w:t>
      </w:r>
      <w:proofErr w:type="spellStart"/>
      <w:r w:rsidRPr="00D75801">
        <w:rPr>
          <w:rFonts w:ascii="Times New Roman" w:hAnsi="Times New Roman" w:cs="Times New Roman"/>
          <w:bCs/>
          <w:sz w:val="18"/>
          <w:szCs w:val="18"/>
        </w:rPr>
        <w:t>anakinra</w:t>
      </w:r>
      <w:proofErr w:type="spellEnd"/>
      <w:r w:rsidRPr="00D75801">
        <w:rPr>
          <w:rFonts w:ascii="Times New Roman" w:hAnsi="Times New Roman" w:cs="Times New Roman"/>
          <w:bCs/>
          <w:sz w:val="18"/>
          <w:szCs w:val="18"/>
        </w:rPr>
        <w:t xml:space="preserve"> tedavisine devam edilebilir.</w:t>
      </w:r>
    </w:p>
    <w:p w14:paraId="12126D0C" w14:textId="55A74416" w:rsidR="00C41F70" w:rsidRPr="00D75801" w:rsidRDefault="00C41F70" w:rsidP="00D75801">
      <w:pPr>
        <w:spacing w:after="0" w:line="240" w:lineRule="auto"/>
        <w:ind w:firstLine="709"/>
        <w:jc w:val="both"/>
        <w:rPr>
          <w:rFonts w:ascii="Times New Roman" w:hAnsi="Times New Roman" w:cs="Times New Roman"/>
          <w:bCs/>
          <w:sz w:val="18"/>
          <w:szCs w:val="18"/>
        </w:rPr>
      </w:pPr>
      <w:r w:rsidRPr="00D75801">
        <w:rPr>
          <w:rFonts w:ascii="Times New Roman" w:hAnsi="Times New Roman" w:cs="Times New Roman"/>
          <w:bCs/>
          <w:sz w:val="18"/>
          <w:szCs w:val="18"/>
        </w:rPr>
        <w:t xml:space="preserve">2) Ara vermeden 3 ay süreyle düzenli </w:t>
      </w:r>
      <w:proofErr w:type="spellStart"/>
      <w:r w:rsidRPr="00D75801">
        <w:rPr>
          <w:rFonts w:ascii="Times New Roman" w:hAnsi="Times New Roman" w:cs="Times New Roman"/>
          <w:bCs/>
          <w:sz w:val="18"/>
          <w:szCs w:val="18"/>
        </w:rPr>
        <w:t>anakinra</w:t>
      </w:r>
      <w:proofErr w:type="spellEnd"/>
      <w:r w:rsidRPr="00D75801">
        <w:rPr>
          <w:rFonts w:ascii="Times New Roman" w:hAnsi="Times New Roman" w:cs="Times New Roman"/>
          <w:bCs/>
          <w:sz w:val="18"/>
          <w:szCs w:val="18"/>
        </w:rPr>
        <w:t xml:space="preserve"> kullanılmasına rağmen son 3 ay içerisinde akut faz </w:t>
      </w:r>
      <w:proofErr w:type="spellStart"/>
      <w:r w:rsidRPr="00D75801">
        <w:rPr>
          <w:rFonts w:ascii="Times New Roman" w:hAnsi="Times New Roman" w:cs="Times New Roman"/>
          <w:bCs/>
          <w:sz w:val="18"/>
          <w:szCs w:val="18"/>
        </w:rPr>
        <w:t>reaktanları</w:t>
      </w:r>
      <w:proofErr w:type="spellEnd"/>
      <w:r w:rsidRPr="00D75801">
        <w:rPr>
          <w:rFonts w:ascii="Times New Roman" w:hAnsi="Times New Roman" w:cs="Times New Roman"/>
          <w:bCs/>
          <w:sz w:val="18"/>
          <w:szCs w:val="18"/>
        </w:rPr>
        <w:t xml:space="preserve"> yüksekliği ile kanıtlanmış en az üç atak (18 yaş altında iki atak) geçirmiş (atak dönemlerine ait en az 15 gün arayla ölçülmüş CRP değerinin normal üst sınır değerinin 2 katı ve üstü yüksekliğini gösterir tetkiklerin sonuç ve tarihini içerir bilgilerin raporda belirtilmesi şartıyla) yeterli yanıt alınamayan hastalarda veya </w:t>
      </w:r>
      <w:proofErr w:type="spellStart"/>
      <w:r w:rsidRPr="00D75801">
        <w:rPr>
          <w:rFonts w:ascii="Times New Roman" w:hAnsi="Times New Roman" w:cs="Times New Roman"/>
          <w:bCs/>
          <w:sz w:val="18"/>
          <w:szCs w:val="18"/>
        </w:rPr>
        <w:t>anakinra</w:t>
      </w:r>
      <w:proofErr w:type="spellEnd"/>
      <w:r w:rsidRPr="00D75801">
        <w:rPr>
          <w:rFonts w:ascii="Times New Roman" w:hAnsi="Times New Roman" w:cs="Times New Roman"/>
          <w:bCs/>
          <w:sz w:val="18"/>
          <w:szCs w:val="18"/>
        </w:rPr>
        <w:t xml:space="preserve"> tedavisine devam etmeyi önleyecek şiddette ciddi yan etki gelişen hastalarda (ilacı kullanamayacağına dair ciddi yan etki geliştiğinin ilgili branş hekimleri tarafından doğrulanmış ve belgelenmiş konsültasyon notunun tarih ve branşının eklenmesi) bu durumların raporda belirtilmesi koşuluyla </w:t>
      </w:r>
      <w:proofErr w:type="spellStart"/>
      <w:r w:rsidRPr="00D75801">
        <w:rPr>
          <w:rFonts w:ascii="Times New Roman" w:hAnsi="Times New Roman" w:cs="Times New Roman"/>
          <w:bCs/>
          <w:sz w:val="18"/>
          <w:szCs w:val="18"/>
        </w:rPr>
        <w:t>kanakinumab</w:t>
      </w:r>
      <w:proofErr w:type="spellEnd"/>
      <w:r w:rsidRPr="00D75801">
        <w:rPr>
          <w:rFonts w:ascii="Times New Roman" w:hAnsi="Times New Roman" w:cs="Times New Roman"/>
          <w:bCs/>
          <w:sz w:val="18"/>
          <w:szCs w:val="18"/>
        </w:rPr>
        <w:t xml:space="preserve"> tedavisine geçilebilir.</w:t>
      </w:r>
    </w:p>
    <w:p w14:paraId="67EE2EC9" w14:textId="77777777" w:rsidR="00C41F70" w:rsidRPr="00D75801" w:rsidRDefault="00C41F70" w:rsidP="00D75801">
      <w:pPr>
        <w:spacing w:after="0" w:line="240" w:lineRule="auto"/>
        <w:ind w:firstLine="708"/>
        <w:jc w:val="both"/>
        <w:rPr>
          <w:rFonts w:ascii="Times New Roman" w:hAnsi="Times New Roman" w:cs="Times New Roman"/>
          <w:bCs/>
          <w:sz w:val="18"/>
          <w:szCs w:val="18"/>
        </w:rPr>
      </w:pPr>
      <w:r w:rsidRPr="00D75801">
        <w:rPr>
          <w:rFonts w:ascii="Times New Roman" w:hAnsi="Times New Roman" w:cs="Times New Roman"/>
          <w:bCs/>
          <w:sz w:val="18"/>
          <w:szCs w:val="18"/>
        </w:rPr>
        <w:t xml:space="preserve">3) </w:t>
      </w:r>
      <w:proofErr w:type="spellStart"/>
      <w:r w:rsidRPr="00D75801">
        <w:rPr>
          <w:rFonts w:ascii="Times New Roman" w:hAnsi="Times New Roman" w:cs="Times New Roman"/>
          <w:bCs/>
          <w:sz w:val="18"/>
          <w:szCs w:val="18"/>
        </w:rPr>
        <w:t>Kanakinumab</w:t>
      </w:r>
      <w:proofErr w:type="spellEnd"/>
      <w:r w:rsidRPr="00D75801">
        <w:rPr>
          <w:rFonts w:ascii="Times New Roman" w:hAnsi="Times New Roman" w:cs="Times New Roman"/>
          <w:bCs/>
          <w:sz w:val="18"/>
          <w:szCs w:val="18"/>
        </w:rPr>
        <w:t xml:space="preserve"> kullanan ve düzenli 3 ay süreyle yapılan kontrollerde atak sıklık ve şiddetinin azaldığı raporda belirtilen hastalarda </w:t>
      </w:r>
      <w:proofErr w:type="spellStart"/>
      <w:r w:rsidRPr="00D75801">
        <w:rPr>
          <w:rFonts w:ascii="Times New Roman" w:hAnsi="Times New Roman" w:cs="Times New Roman"/>
          <w:bCs/>
          <w:sz w:val="18"/>
          <w:szCs w:val="18"/>
        </w:rPr>
        <w:t>kanakinumab</w:t>
      </w:r>
      <w:proofErr w:type="spellEnd"/>
      <w:r w:rsidRPr="00D75801">
        <w:rPr>
          <w:rFonts w:ascii="Times New Roman" w:hAnsi="Times New Roman" w:cs="Times New Roman"/>
          <w:bCs/>
          <w:sz w:val="18"/>
          <w:szCs w:val="18"/>
        </w:rPr>
        <w:t xml:space="preserve"> kullanılmasına devam edilebilir. </w:t>
      </w:r>
      <w:proofErr w:type="spellStart"/>
      <w:r w:rsidRPr="00D75801">
        <w:rPr>
          <w:rFonts w:ascii="Times New Roman" w:hAnsi="Times New Roman" w:cs="Times New Roman"/>
          <w:bCs/>
          <w:sz w:val="18"/>
          <w:szCs w:val="18"/>
        </w:rPr>
        <w:t>Kanakinumab</w:t>
      </w:r>
      <w:proofErr w:type="spellEnd"/>
      <w:r w:rsidRPr="00D75801">
        <w:rPr>
          <w:rFonts w:ascii="Times New Roman" w:hAnsi="Times New Roman" w:cs="Times New Roman"/>
          <w:bCs/>
          <w:sz w:val="18"/>
          <w:szCs w:val="18"/>
        </w:rPr>
        <w:t xml:space="preserve"> tedavisine 6 aydan fazla süre ara verilmesi veya kesilmesi durumunda bu süre zarfında en az üç atak geçirmiş (atak dönemlerine ait en az 15 gün arayla ölçülmüş CRP değerinin normal üst sınır değerinin 2 katı ve üstü yüksekliğini gösterir tetkiklerin sonuç, tarihini içerir bilgilerin raporda belirtilmesi şartıyla) hastalarda başlangıç kriterleri aranmaksızın </w:t>
      </w:r>
      <w:proofErr w:type="spellStart"/>
      <w:r w:rsidRPr="00D75801">
        <w:rPr>
          <w:rFonts w:ascii="Times New Roman" w:hAnsi="Times New Roman" w:cs="Times New Roman"/>
          <w:bCs/>
          <w:sz w:val="18"/>
          <w:szCs w:val="18"/>
        </w:rPr>
        <w:t>kanakinumab</w:t>
      </w:r>
      <w:proofErr w:type="spellEnd"/>
      <w:r w:rsidRPr="00D75801">
        <w:rPr>
          <w:rFonts w:ascii="Times New Roman" w:hAnsi="Times New Roman" w:cs="Times New Roman"/>
          <w:bCs/>
          <w:sz w:val="18"/>
          <w:szCs w:val="18"/>
        </w:rPr>
        <w:t xml:space="preserve"> tedavisine devam edilir. </w:t>
      </w:r>
    </w:p>
    <w:p w14:paraId="3785D586" w14:textId="77777777" w:rsidR="00C41F70" w:rsidRPr="00D75801" w:rsidRDefault="00C41F70" w:rsidP="00D75801">
      <w:pPr>
        <w:spacing w:after="0" w:line="240" w:lineRule="auto"/>
        <w:ind w:firstLine="708"/>
        <w:jc w:val="both"/>
        <w:rPr>
          <w:rFonts w:ascii="Times New Roman" w:hAnsi="Times New Roman" w:cs="Times New Roman"/>
          <w:bCs/>
          <w:sz w:val="18"/>
          <w:szCs w:val="18"/>
        </w:rPr>
      </w:pPr>
      <w:r w:rsidRPr="00D75801">
        <w:rPr>
          <w:rFonts w:ascii="Times New Roman" w:hAnsi="Times New Roman" w:cs="Times New Roman"/>
          <w:bCs/>
          <w:sz w:val="18"/>
          <w:szCs w:val="18"/>
        </w:rPr>
        <w:t xml:space="preserve">4) Tedavi altında 6 ay ataksız olması ve akut faz </w:t>
      </w:r>
      <w:proofErr w:type="spellStart"/>
      <w:r w:rsidRPr="00D75801">
        <w:rPr>
          <w:rFonts w:ascii="Times New Roman" w:hAnsi="Times New Roman" w:cs="Times New Roman"/>
          <w:bCs/>
          <w:sz w:val="18"/>
          <w:szCs w:val="18"/>
        </w:rPr>
        <w:t>reaktanlarının</w:t>
      </w:r>
      <w:proofErr w:type="spellEnd"/>
      <w:r w:rsidRPr="00D75801">
        <w:rPr>
          <w:rFonts w:ascii="Times New Roman" w:hAnsi="Times New Roman" w:cs="Times New Roman"/>
          <w:bCs/>
          <w:sz w:val="18"/>
          <w:szCs w:val="18"/>
        </w:rPr>
        <w:t xml:space="preserve"> normal olması halinde takip eden 6 ay içerisinde doz aralığı açılır. Doz aralığı önce 6 ay süreyle 2 ayda bire, atak görülmezse sonraki 6 ayda 3 ayda bire çıkarılan hastalarda 6 ay ataksız dönem olması ve akut faz </w:t>
      </w:r>
      <w:proofErr w:type="spellStart"/>
      <w:r w:rsidRPr="00D75801">
        <w:rPr>
          <w:rFonts w:ascii="Times New Roman" w:hAnsi="Times New Roman" w:cs="Times New Roman"/>
          <w:bCs/>
          <w:sz w:val="18"/>
          <w:szCs w:val="18"/>
        </w:rPr>
        <w:t>reaktanlarının</w:t>
      </w:r>
      <w:proofErr w:type="spellEnd"/>
      <w:r w:rsidRPr="00D75801">
        <w:rPr>
          <w:rFonts w:ascii="Times New Roman" w:hAnsi="Times New Roman" w:cs="Times New Roman"/>
          <w:bCs/>
          <w:sz w:val="18"/>
          <w:szCs w:val="18"/>
        </w:rPr>
        <w:t xml:space="preserve"> normal olması halinde </w:t>
      </w:r>
      <w:proofErr w:type="spellStart"/>
      <w:r w:rsidRPr="00D75801">
        <w:rPr>
          <w:rFonts w:ascii="Times New Roman" w:hAnsi="Times New Roman" w:cs="Times New Roman"/>
          <w:bCs/>
          <w:sz w:val="18"/>
          <w:szCs w:val="18"/>
        </w:rPr>
        <w:t>kanakinumab</w:t>
      </w:r>
      <w:proofErr w:type="spellEnd"/>
      <w:r w:rsidRPr="00D75801">
        <w:rPr>
          <w:rFonts w:ascii="Times New Roman" w:hAnsi="Times New Roman" w:cs="Times New Roman"/>
          <w:bCs/>
          <w:sz w:val="18"/>
          <w:szCs w:val="18"/>
        </w:rPr>
        <w:t xml:space="preserve"> tedavisi sonlandırılır.</w:t>
      </w:r>
    </w:p>
    <w:p w14:paraId="245D3CDD" w14:textId="63DAC1C7" w:rsidR="00C41F70" w:rsidRPr="00D75801" w:rsidRDefault="00C41F70" w:rsidP="00D75801">
      <w:pPr>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t> </w:t>
      </w:r>
      <w:r w:rsidRPr="00D75801">
        <w:rPr>
          <w:rFonts w:ascii="Times New Roman" w:hAnsi="Times New Roman" w:cs="Times New Roman"/>
          <w:bCs/>
          <w:sz w:val="18"/>
          <w:szCs w:val="18"/>
        </w:rPr>
        <w:tab/>
        <w:t xml:space="preserve">5) </w:t>
      </w:r>
      <w:proofErr w:type="spellStart"/>
      <w:r w:rsidRPr="00D75801">
        <w:rPr>
          <w:rFonts w:ascii="Times New Roman" w:hAnsi="Times New Roman" w:cs="Times New Roman"/>
          <w:bCs/>
          <w:sz w:val="18"/>
          <w:szCs w:val="18"/>
        </w:rPr>
        <w:t>Anakinra</w:t>
      </w:r>
      <w:proofErr w:type="spellEnd"/>
      <w:r w:rsidRPr="00D75801">
        <w:rPr>
          <w:rFonts w:ascii="Times New Roman" w:hAnsi="Times New Roman" w:cs="Times New Roman"/>
          <w:bCs/>
          <w:sz w:val="18"/>
          <w:szCs w:val="18"/>
        </w:rPr>
        <w:t xml:space="preserve"> ve </w:t>
      </w:r>
      <w:proofErr w:type="spellStart"/>
      <w:r w:rsidRPr="00D75801">
        <w:rPr>
          <w:rFonts w:ascii="Times New Roman" w:hAnsi="Times New Roman" w:cs="Times New Roman"/>
          <w:bCs/>
          <w:sz w:val="18"/>
          <w:szCs w:val="18"/>
        </w:rPr>
        <w:t>kanakinumab</w:t>
      </w:r>
      <w:proofErr w:type="spellEnd"/>
      <w:r w:rsidRPr="00D75801">
        <w:rPr>
          <w:rFonts w:ascii="Times New Roman" w:hAnsi="Times New Roman" w:cs="Times New Roman"/>
          <w:bCs/>
          <w:sz w:val="18"/>
          <w:szCs w:val="18"/>
        </w:rPr>
        <w:t xml:space="preserve"> etkin maddeli ilaçlar resmi üçüncü basamak sağlık </w:t>
      </w:r>
      <w:r w:rsidR="00C05919" w:rsidRPr="00EB0138">
        <w:rPr>
          <w:rFonts w:ascii="Times New Roman" w:hAnsi="Times New Roman" w:cs="Times New Roman"/>
          <w:bCs/>
          <w:sz w:val="18"/>
          <w:szCs w:val="18"/>
        </w:rPr>
        <w:t>hizmeti sunucularında</w:t>
      </w:r>
      <w:r w:rsidRPr="00D75801">
        <w:rPr>
          <w:rFonts w:ascii="Times New Roman" w:hAnsi="Times New Roman" w:cs="Times New Roman"/>
          <w:bCs/>
          <w:sz w:val="18"/>
          <w:szCs w:val="18"/>
        </w:rPr>
        <w:t xml:space="preserve"> en az bir </w:t>
      </w:r>
      <w:proofErr w:type="spellStart"/>
      <w:r w:rsidRPr="00D75801">
        <w:rPr>
          <w:rFonts w:ascii="Times New Roman" w:hAnsi="Times New Roman" w:cs="Times New Roman"/>
          <w:bCs/>
          <w:sz w:val="18"/>
          <w:szCs w:val="18"/>
        </w:rPr>
        <w:t>romatoloji</w:t>
      </w:r>
      <w:proofErr w:type="spellEnd"/>
      <w:r w:rsidRPr="00D75801">
        <w:rPr>
          <w:rFonts w:ascii="Times New Roman" w:hAnsi="Times New Roman" w:cs="Times New Roman"/>
          <w:bCs/>
          <w:sz w:val="18"/>
          <w:szCs w:val="18"/>
        </w:rPr>
        <w:t xml:space="preserve"> uzman hekiminin yer aldığı sağlık kurulu raporuna istinaden </w:t>
      </w:r>
      <w:proofErr w:type="spellStart"/>
      <w:r w:rsidRPr="00D75801">
        <w:rPr>
          <w:rFonts w:ascii="Times New Roman" w:hAnsi="Times New Roman" w:cs="Times New Roman"/>
          <w:bCs/>
          <w:sz w:val="18"/>
          <w:szCs w:val="18"/>
        </w:rPr>
        <w:t>romatoloji</w:t>
      </w:r>
      <w:proofErr w:type="spellEnd"/>
      <w:r w:rsidRPr="00D75801">
        <w:rPr>
          <w:rFonts w:ascii="Times New Roman" w:hAnsi="Times New Roman" w:cs="Times New Roman"/>
          <w:bCs/>
          <w:sz w:val="18"/>
          <w:szCs w:val="18"/>
        </w:rPr>
        <w:t xml:space="preserve"> uzman hekimlerince reçete edilir.        </w:t>
      </w:r>
    </w:p>
    <w:p w14:paraId="27F4B331" w14:textId="227BD1B7" w:rsidR="00C41F70" w:rsidRPr="00D75801" w:rsidRDefault="00C41F70" w:rsidP="00D75801">
      <w:pPr>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t xml:space="preserve">           </w:t>
      </w:r>
      <w:r w:rsidR="00BE17FA" w:rsidRPr="00D75801">
        <w:rPr>
          <w:rFonts w:ascii="Times New Roman" w:hAnsi="Times New Roman" w:cs="Times New Roman"/>
          <w:bCs/>
          <w:sz w:val="18"/>
          <w:szCs w:val="18"/>
        </w:rPr>
        <w:t xml:space="preserve">    </w:t>
      </w:r>
      <w:r w:rsidRPr="00D75801">
        <w:rPr>
          <w:rFonts w:ascii="Times New Roman" w:hAnsi="Times New Roman" w:cs="Times New Roman"/>
          <w:bCs/>
          <w:sz w:val="18"/>
          <w:szCs w:val="18"/>
        </w:rPr>
        <w:t xml:space="preserve">b) </w:t>
      </w:r>
      <w:proofErr w:type="spellStart"/>
      <w:r w:rsidRPr="00D75801">
        <w:rPr>
          <w:rFonts w:ascii="Times New Roman" w:hAnsi="Times New Roman" w:cs="Times New Roman"/>
          <w:bCs/>
          <w:sz w:val="18"/>
          <w:szCs w:val="18"/>
        </w:rPr>
        <w:t>Amiloidozu</w:t>
      </w:r>
      <w:proofErr w:type="spellEnd"/>
      <w:r w:rsidRPr="00D75801">
        <w:rPr>
          <w:rFonts w:ascii="Times New Roman" w:hAnsi="Times New Roman" w:cs="Times New Roman"/>
          <w:bCs/>
          <w:sz w:val="18"/>
          <w:szCs w:val="18"/>
        </w:rPr>
        <w:t xml:space="preserve"> olan FMF hastalığı tedavisinde; tanıda herhangi bir dokuda biyopsi ile AA tipi </w:t>
      </w:r>
      <w:proofErr w:type="spellStart"/>
      <w:r w:rsidRPr="00D75801">
        <w:rPr>
          <w:rFonts w:ascii="Times New Roman" w:hAnsi="Times New Roman" w:cs="Times New Roman"/>
          <w:bCs/>
          <w:sz w:val="18"/>
          <w:szCs w:val="18"/>
        </w:rPr>
        <w:t>amiloid</w:t>
      </w:r>
      <w:proofErr w:type="spellEnd"/>
      <w:r w:rsidRPr="00D75801">
        <w:rPr>
          <w:rFonts w:ascii="Times New Roman" w:hAnsi="Times New Roman" w:cs="Times New Roman"/>
          <w:bCs/>
          <w:sz w:val="18"/>
          <w:szCs w:val="18"/>
        </w:rPr>
        <w:t xml:space="preserve"> varlığı kanıtlanmış FMF hastalarında </w:t>
      </w:r>
      <w:proofErr w:type="spellStart"/>
      <w:r w:rsidRPr="00D75801">
        <w:rPr>
          <w:rFonts w:ascii="Times New Roman" w:hAnsi="Times New Roman" w:cs="Times New Roman"/>
          <w:bCs/>
          <w:sz w:val="18"/>
          <w:szCs w:val="18"/>
        </w:rPr>
        <w:t>anakinra</w:t>
      </w:r>
      <w:proofErr w:type="spellEnd"/>
      <w:r w:rsidRPr="00D75801">
        <w:rPr>
          <w:rFonts w:ascii="Times New Roman" w:hAnsi="Times New Roman" w:cs="Times New Roman"/>
          <w:bCs/>
          <w:sz w:val="18"/>
          <w:szCs w:val="18"/>
        </w:rPr>
        <w:t xml:space="preserve"> ile tedaviye başlanabilir. 3 aylık tedaviye rağmen </w:t>
      </w:r>
      <w:proofErr w:type="spellStart"/>
      <w:r w:rsidRPr="00D75801">
        <w:rPr>
          <w:rFonts w:ascii="Times New Roman" w:hAnsi="Times New Roman" w:cs="Times New Roman"/>
          <w:bCs/>
          <w:sz w:val="18"/>
          <w:szCs w:val="18"/>
        </w:rPr>
        <w:t>romatoloji</w:t>
      </w:r>
      <w:proofErr w:type="spellEnd"/>
      <w:r w:rsidRPr="00D75801">
        <w:rPr>
          <w:rFonts w:ascii="Times New Roman" w:hAnsi="Times New Roman" w:cs="Times New Roman"/>
          <w:bCs/>
          <w:sz w:val="18"/>
          <w:szCs w:val="18"/>
        </w:rPr>
        <w:t xml:space="preserve"> ve/veya </w:t>
      </w:r>
      <w:proofErr w:type="spellStart"/>
      <w:r w:rsidRPr="00D75801">
        <w:rPr>
          <w:rFonts w:ascii="Times New Roman" w:hAnsi="Times New Roman" w:cs="Times New Roman"/>
          <w:bCs/>
          <w:sz w:val="18"/>
          <w:szCs w:val="18"/>
        </w:rPr>
        <w:t>nefroloji</w:t>
      </w:r>
      <w:proofErr w:type="spellEnd"/>
      <w:r w:rsidRPr="00D75801">
        <w:rPr>
          <w:rFonts w:ascii="Times New Roman" w:hAnsi="Times New Roman" w:cs="Times New Roman"/>
          <w:bCs/>
          <w:sz w:val="18"/>
          <w:szCs w:val="18"/>
        </w:rPr>
        <w:t xml:space="preserve"> uzman hekimi tarafından gerekçesi raporda belirtilmesi koşuluyla tedaviye yanıt alınamayan veya bu süre içerisinde </w:t>
      </w:r>
      <w:proofErr w:type="spellStart"/>
      <w:r w:rsidRPr="00D75801">
        <w:rPr>
          <w:rFonts w:ascii="Times New Roman" w:hAnsi="Times New Roman" w:cs="Times New Roman"/>
          <w:bCs/>
          <w:sz w:val="18"/>
          <w:szCs w:val="18"/>
        </w:rPr>
        <w:t>anakinra</w:t>
      </w:r>
      <w:proofErr w:type="spellEnd"/>
      <w:r w:rsidRPr="00D75801">
        <w:rPr>
          <w:rFonts w:ascii="Times New Roman" w:hAnsi="Times New Roman" w:cs="Times New Roman"/>
          <w:bCs/>
          <w:sz w:val="18"/>
          <w:szCs w:val="18"/>
        </w:rPr>
        <w:t xml:space="preserve"> tedavisine devam etmeyi önleyecek şiddette ciddi yan etki gelişen hastalarda (ilgili branş hekimleri tarafından ilacı kullanamayacağına dair doğrulanmış ve belgelenmiş konsültasyon notunun tarih ve branşının eklenmesi) </w:t>
      </w:r>
      <w:proofErr w:type="spellStart"/>
      <w:r w:rsidRPr="00D75801">
        <w:rPr>
          <w:rFonts w:ascii="Times New Roman" w:hAnsi="Times New Roman" w:cs="Times New Roman"/>
          <w:bCs/>
          <w:sz w:val="18"/>
          <w:szCs w:val="18"/>
        </w:rPr>
        <w:t>kanakinumab</w:t>
      </w:r>
      <w:proofErr w:type="spellEnd"/>
      <w:r w:rsidRPr="00D75801">
        <w:rPr>
          <w:rFonts w:ascii="Times New Roman" w:hAnsi="Times New Roman" w:cs="Times New Roman"/>
          <w:bCs/>
          <w:sz w:val="18"/>
          <w:szCs w:val="18"/>
        </w:rPr>
        <w:t xml:space="preserve"> tedavisine geçilebilir. En fazla bir yıl süreli en az bir </w:t>
      </w:r>
      <w:proofErr w:type="spellStart"/>
      <w:r w:rsidRPr="00D75801">
        <w:rPr>
          <w:rFonts w:ascii="Times New Roman" w:hAnsi="Times New Roman" w:cs="Times New Roman"/>
          <w:bCs/>
          <w:sz w:val="18"/>
          <w:szCs w:val="18"/>
        </w:rPr>
        <w:t>romatoloji</w:t>
      </w:r>
      <w:proofErr w:type="spellEnd"/>
      <w:r w:rsidRPr="00D75801">
        <w:rPr>
          <w:rFonts w:ascii="Times New Roman" w:hAnsi="Times New Roman" w:cs="Times New Roman"/>
          <w:bCs/>
          <w:sz w:val="18"/>
          <w:szCs w:val="18"/>
        </w:rPr>
        <w:t xml:space="preserve"> ve/veya </w:t>
      </w:r>
      <w:proofErr w:type="spellStart"/>
      <w:r w:rsidRPr="00D75801">
        <w:rPr>
          <w:rFonts w:ascii="Times New Roman" w:hAnsi="Times New Roman" w:cs="Times New Roman"/>
          <w:bCs/>
          <w:sz w:val="18"/>
          <w:szCs w:val="18"/>
        </w:rPr>
        <w:t>nefroloji</w:t>
      </w:r>
      <w:proofErr w:type="spellEnd"/>
      <w:r w:rsidRPr="00D75801">
        <w:rPr>
          <w:rFonts w:ascii="Times New Roman" w:hAnsi="Times New Roman" w:cs="Times New Roman"/>
          <w:bCs/>
          <w:sz w:val="18"/>
          <w:szCs w:val="18"/>
        </w:rPr>
        <w:t xml:space="preserve"> uzman hekiminin yer aldığı resmi sağlık kurulu raporuna dayanılarak üçüncü basamak sağlık </w:t>
      </w:r>
      <w:r w:rsidR="00C05919" w:rsidRPr="008F0C6F">
        <w:rPr>
          <w:rFonts w:ascii="Times New Roman" w:hAnsi="Times New Roman" w:cs="Times New Roman"/>
          <w:bCs/>
          <w:sz w:val="18"/>
          <w:szCs w:val="18"/>
        </w:rPr>
        <w:t>hizmeti sunucularında</w:t>
      </w:r>
      <w:r w:rsidR="00C05919"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romatoloji</w:t>
      </w:r>
      <w:proofErr w:type="spellEnd"/>
      <w:r w:rsidRPr="00D75801">
        <w:rPr>
          <w:rFonts w:ascii="Times New Roman" w:hAnsi="Times New Roman" w:cs="Times New Roman"/>
          <w:bCs/>
          <w:sz w:val="18"/>
          <w:szCs w:val="18"/>
        </w:rPr>
        <w:t xml:space="preserve"> ve/veya </w:t>
      </w:r>
      <w:proofErr w:type="spellStart"/>
      <w:r w:rsidRPr="00D75801">
        <w:rPr>
          <w:rFonts w:ascii="Times New Roman" w:hAnsi="Times New Roman" w:cs="Times New Roman"/>
          <w:bCs/>
          <w:sz w:val="18"/>
          <w:szCs w:val="18"/>
        </w:rPr>
        <w:t>nefroloji</w:t>
      </w:r>
      <w:proofErr w:type="spellEnd"/>
      <w:r w:rsidRPr="00D75801">
        <w:rPr>
          <w:rFonts w:ascii="Times New Roman" w:hAnsi="Times New Roman" w:cs="Times New Roman"/>
          <w:bCs/>
          <w:sz w:val="18"/>
          <w:szCs w:val="18"/>
        </w:rPr>
        <w:t xml:space="preserve"> uzman hekimlerince reçete edilmelidir. Yanıt alınan hastalarda aynı dozda ya da doz aralığı açılarak, </w:t>
      </w:r>
      <w:proofErr w:type="spellStart"/>
      <w:r w:rsidRPr="00D75801">
        <w:rPr>
          <w:rFonts w:ascii="Times New Roman" w:hAnsi="Times New Roman" w:cs="Times New Roman"/>
          <w:bCs/>
          <w:sz w:val="18"/>
          <w:szCs w:val="18"/>
        </w:rPr>
        <w:t>romatoloji</w:t>
      </w:r>
      <w:proofErr w:type="spellEnd"/>
      <w:r w:rsidRPr="00D75801">
        <w:rPr>
          <w:rFonts w:ascii="Times New Roman" w:hAnsi="Times New Roman" w:cs="Times New Roman"/>
          <w:bCs/>
          <w:sz w:val="18"/>
          <w:szCs w:val="18"/>
        </w:rPr>
        <w:t xml:space="preserve"> ve/veya </w:t>
      </w:r>
      <w:proofErr w:type="spellStart"/>
      <w:r w:rsidRPr="00D75801">
        <w:rPr>
          <w:rFonts w:ascii="Times New Roman" w:hAnsi="Times New Roman" w:cs="Times New Roman"/>
          <w:bCs/>
          <w:sz w:val="18"/>
          <w:szCs w:val="18"/>
        </w:rPr>
        <w:t>nefroloji</w:t>
      </w:r>
      <w:proofErr w:type="spellEnd"/>
      <w:r w:rsidRPr="00D75801">
        <w:rPr>
          <w:rFonts w:ascii="Times New Roman" w:hAnsi="Times New Roman" w:cs="Times New Roman"/>
          <w:bCs/>
          <w:sz w:val="18"/>
          <w:szCs w:val="18"/>
        </w:rPr>
        <w:t xml:space="preserve"> uzmanlarının 1 yıl süreli raporu ile tedaviye devam edilebilir.</w:t>
      </w:r>
    </w:p>
    <w:p w14:paraId="5919A200" w14:textId="7DC1EC86" w:rsidR="000F31CD" w:rsidRPr="00D75801" w:rsidRDefault="00427A32" w:rsidP="00D75801">
      <w:pPr>
        <w:spacing w:after="0" w:line="240" w:lineRule="auto"/>
        <w:ind w:firstLine="708"/>
        <w:jc w:val="both"/>
        <w:rPr>
          <w:rFonts w:ascii="Times New Roman" w:hAnsi="Times New Roman" w:cs="Times New Roman"/>
          <w:b/>
          <w:bCs/>
          <w:sz w:val="18"/>
          <w:szCs w:val="18"/>
        </w:rPr>
      </w:pPr>
      <w:r w:rsidRPr="00D75801">
        <w:rPr>
          <w:rFonts w:ascii="Times New Roman" w:hAnsi="Times New Roman" w:cs="Times New Roman"/>
          <w:bCs/>
          <w:sz w:val="18"/>
          <w:szCs w:val="18"/>
        </w:rPr>
        <w:t>c) Maddenin yürürlük tarihi öncesi ilaca başlamış hastaların yukarıdaki devam şartlarını sağlaması durumunda Kurumca bedelleri karşılanır.”</w:t>
      </w:r>
    </w:p>
    <w:p w14:paraId="3E1F6DD2" w14:textId="03605796" w:rsidR="00A950C4" w:rsidRPr="00D75801" w:rsidRDefault="00ED5A76" w:rsidP="00D75801">
      <w:pPr>
        <w:keepNext/>
        <w:keepLines/>
        <w:spacing w:after="0" w:line="240" w:lineRule="auto"/>
        <w:ind w:firstLine="709"/>
        <w:jc w:val="both"/>
        <w:outlineLvl w:val="2"/>
        <w:rPr>
          <w:rFonts w:ascii="Times New Roman" w:hAnsi="Times New Roman" w:cs="Times New Roman"/>
          <w:bCs/>
          <w:sz w:val="18"/>
          <w:szCs w:val="18"/>
        </w:rPr>
      </w:pPr>
      <w:r w:rsidRPr="00D75801">
        <w:rPr>
          <w:rFonts w:ascii="Times New Roman" w:hAnsi="Times New Roman" w:cs="Times New Roman"/>
          <w:b/>
          <w:bCs/>
          <w:sz w:val="18"/>
          <w:szCs w:val="18"/>
        </w:rPr>
        <w:t xml:space="preserve">MADDE </w:t>
      </w:r>
      <w:r w:rsidR="00C41F70" w:rsidRPr="00D75801">
        <w:rPr>
          <w:rFonts w:ascii="Times New Roman" w:hAnsi="Times New Roman" w:cs="Times New Roman"/>
          <w:b/>
          <w:bCs/>
          <w:sz w:val="18"/>
          <w:szCs w:val="18"/>
        </w:rPr>
        <w:t>4</w:t>
      </w:r>
      <w:r w:rsidRPr="00D75801">
        <w:rPr>
          <w:rFonts w:ascii="Times New Roman" w:hAnsi="Times New Roman" w:cs="Times New Roman"/>
          <w:bCs/>
          <w:sz w:val="18"/>
          <w:szCs w:val="18"/>
        </w:rPr>
        <w:t>-</w:t>
      </w:r>
      <w:r w:rsidR="00A950C4" w:rsidRPr="00D75801">
        <w:rPr>
          <w:rFonts w:ascii="Times New Roman" w:hAnsi="Times New Roman" w:cs="Times New Roman"/>
          <w:bCs/>
          <w:sz w:val="18"/>
          <w:szCs w:val="18"/>
        </w:rPr>
        <w:t xml:space="preserve"> </w:t>
      </w:r>
      <w:r w:rsidR="00D830F2" w:rsidRPr="00D75801">
        <w:rPr>
          <w:rFonts w:ascii="Times New Roman" w:eastAsia="Times New Roman" w:hAnsi="Times New Roman" w:cs="Times New Roman"/>
          <w:bCs/>
          <w:sz w:val="18"/>
          <w:szCs w:val="18"/>
          <w:lang w:eastAsia="tr-TR"/>
        </w:rPr>
        <w:t>Aynı Tebliğin 4.2.2 numaralı maddesinin ikinci fıkrasın</w:t>
      </w:r>
      <w:r w:rsidR="001A154A">
        <w:rPr>
          <w:rFonts w:ascii="Times New Roman" w:eastAsia="Times New Roman" w:hAnsi="Times New Roman" w:cs="Times New Roman"/>
          <w:bCs/>
          <w:sz w:val="18"/>
          <w:szCs w:val="18"/>
          <w:lang w:eastAsia="tr-TR"/>
        </w:rPr>
        <w:t>da yer alan</w:t>
      </w:r>
      <w:r w:rsidR="00D830F2" w:rsidRPr="00D75801">
        <w:rPr>
          <w:rFonts w:ascii="Times New Roman" w:eastAsia="Times New Roman" w:hAnsi="Times New Roman" w:cs="Times New Roman"/>
          <w:bCs/>
          <w:sz w:val="18"/>
          <w:szCs w:val="18"/>
          <w:lang w:eastAsia="tr-TR"/>
        </w:rPr>
        <w:t xml:space="preserve"> </w:t>
      </w:r>
      <w:r w:rsidR="00D830F2" w:rsidRPr="00D75801">
        <w:rPr>
          <w:rFonts w:ascii="Times New Roman" w:hAnsi="Times New Roman" w:cs="Times New Roman"/>
          <w:bCs/>
          <w:sz w:val="18"/>
          <w:szCs w:val="18"/>
        </w:rPr>
        <w:t>“</w:t>
      </w:r>
      <w:proofErr w:type="spellStart"/>
      <w:r w:rsidR="00D830F2" w:rsidRPr="00D75801">
        <w:rPr>
          <w:rFonts w:ascii="Times New Roman" w:hAnsi="Times New Roman" w:cs="Times New Roman"/>
          <w:bCs/>
          <w:sz w:val="18"/>
          <w:szCs w:val="18"/>
        </w:rPr>
        <w:t>olanzapin</w:t>
      </w:r>
      <w:proofErr w:type="spellEnd"/>
      <w:r w:rsidR="00362546">
        <w:rPr>
          <w:rFonts w:ascii="Times New Roman" w:hAnsi="Times New Roman" w:cs="Times New Roman"/>
          <w:bCs/>
          <w:sz w:val="18"/>
          <w:szCs w:val="18"/>
        </w:rPr>
        <w:t>,</w:t>
      </w:r>
      <w:r w:rsidR="00D830F2" w:rsidRPr="00D75801">
        <w:rPr>
          <w:rFonts w:ascii="Times New Roman" w:hAnsi="Times New Roman" w:cs="Times New Roman"/>
          <w:bCs/>
          <w:sz w:val="18"/>
          <w:szCs w:val="18"/>
        </w:rPr>
        <w:t>” ibaresinden sonra gelmek üzere</w:t>
      </w:r>
      <w:r w:rsidR="005843ED">
        <w:rPr>
          <w:rFonts w:ascii="Times New Roman" w:hAnsi="Times New Roman" w:cs="Times New Roman"/>
          <w:bCs/>
          <w:sz w:val="18"/>
          <w:szCs w:val="18"/>
        </w:rPr>
        <w:t xml:space="preserve"> </w:t>
      </w:r>
      <w:r w:rsidR="00D830F2" w:rsidRPr="00D75801">
        <w:rPr>
          <w:rFonts w:ascii="Times New Roman" w:hAnsi="Times New Roman" w:cs="Times New Roman"/>
          <w:bCs/>
          <w:sz w:val="18"/>
          <w:szCs w:val="18"/>
        </w:rPr>
        <w:t>“</w:t>
      </w:r>
      <w:proofErr w:type="spellStart"/>
      <w:r w:rsidR="00D830F2" w:rsidRPr="00D75801">
        <w:rPr>
          <w:rFonts w:ascii="Times New Roman" w:hAnsi="Times New Roman" w:cs="Times New Roman"/>
          <w:bCs/>
          <w:sz w:val="18"/>
          <w:szCs w:val="18"/>
        </w:rPr>
        <w:t>olanzapin</w:t>
      </w:r>
      <w:proofErr w:type="spellEnd"/>
      <w:r w:rsidR="00D830F2" w:rsidRPr="00D75801">
        <w:rPr>
          <w:rFonts w:ascii="Times New Roman" w:hAnsi="Times New Roman" w:cs="Times New Roman"/>
          <w:bCs/>
          <w:sz w:val="18"/>
          <w:szCs w:val="18"/>
        </w:rPr>
        <w:t xml:space="preserve"> kombinasyonları</w:t>
      </w:r>
      <w:r w:rsidR="00362546">
        <w:rPr>
          <w:rFonts w:ascii="Times New Roman" w:hAnsi="Times New Roman" w:cs="Times New Roman"/>
          <w:bCs/>
          <w:sz w:val="18"/>
          <w:szCs w:val="18"/>
        </w:rPr>
        <w:t>,</w:t>
      </w:r>
      <w:r w:rsidR="00D830F2" w:rsidRPr="00D75801">
        <w:rPr>
          <w:rFonts w:ascii="Times New Roman" w:hAnsi="Times New Roman" w:cs="Times New Roman"/>
          <w:bCs/>
          <w:sz w:val="18"/>
          <w:szCs w:val="18"/>
        </w:rPr>
        <w:t>” ibaresi eklenmiştir.</w:t>
      </w:r>
    </w:p>
    <w:p w14:paraId="45D46BDE" w14:textId="77777777" w:rsidR="004F71BE" w:rsidRPr="00D75801" w:rsidRDefault="004F71BE" w:rsidP="00D75801">
      <w:pPr>
        <w:tabs>
          <w:tab w:val="left" w:pos="709"/>
        </w:tabs>
        <w:spacing w:after="0" w:line="240" w:lineRule="auto"/>
        <w:jc w:val="both"/>
        <w:rPr>
          <w:rFonts w:ascii="Times New Roman" w:eastAsia="Times New Roman" w:hAnsi="Times New Roman" w:cs="Times New Roman"/>
          <w:bCs/>
          <w:sz w:val="18"/>
          <w:szCs w:val="18"/>
          <w:lang w:eastAsia="tr-TR"/>
        </w:rPr>
      </w:pPr>
      <w:r w:rsidRPr="00D75801">
        <w:rPr>
          <w:rFonts w:ascii="Times New Roman" w:hAnsi="Times New Roman" w:cs="Times New Roman"/>
          <w:b/>
          <w:bCs/>
          <w:sz w:val="18"/>
          <w:szCs w:val="18"/>
        </w:rPr>
        <w:tab/>
      </w:r>
      <w:r w:rsidR="00D830F2" w:rsidRPr="00D75801">
        <w:rPr>
          <w:rFonts w:ascii="Times New Roman" w:hAnsi="Times New Roman" w:cs="Times New Roman"/>
          <w:b/>
          <w:bCs/>
          <w:sz w:val="18"/>
          <w:szCs w:val="18"/>
        </w:rPr>
        <w:t>MADDE 5</w:t>
      </w:r>
      <w:r w:rsidR="00D830F2" w:rsidRPr="00D75801">
        <w:rPr>
          <w:rFonts w:ascii="Times New Roman" w:hAnsi="Times New Roman" w:cs="Times New Roman"/>
          <w:bCs/>
          <w:sz w:val="18"/>
          <w:szCs w:val="18"/>
        </w:rPr>
        <w:t xml:space="preserve">- </w:t>
      </w:r>
      <w:r w:rsidR="00D830F2" w:rsidRPr="00D75801">
        <w:rPr>
          <w:rFonts w:ascii="Times New Roman" w:eastAsia="Times New Roman" w:hAnsi="Times New Roman" w:cs="Times New Roman"/>
          <w:bCs/>
          <w:sz w:val="18"/>
          <w:szCs w:val="18"/>
          <w:lang w:eastAsia="tr-TR"/>
        </w:rPr>
        <w:t>Aynı Tebliğin 4.2.3 numaralı maddesinde aşağıdaki düzenlemeler yapılmıştır.</w:t>
      </w:r>
      <w:r w:rsidRPr="00D75801">
        <w:rPr>
          <w:rFonts w:ascii="Times New Roman" w:eastAsia="Times New Roman" w:hAnsi="Times New Roman" w:cs="Times New Roman"/>
          <w:bCs/>
          <w:sz w:val="18"/>
          <w:szCs w:val="18"/>
          <w:lang w:eastAsia="tr-TR"/>
        </w:rPr>
        <w:t xml:space="preserve"> </w:t>
      </w:r>
    </w:p>
    <w:p w14:paraId="65878E2F" w14:textId="4CED8C33" w:rsidR="004F71BE" w:rsidRPr="00D75801" w:rsidRDefault="004F71BE" w:rsidP="00D75801">
      <w:pPr>
        <w:tabs>
          <w:tab w:val="left" w:pos="709"/>
        </w:tabs>
        <w:spacing w:after="0" w:line="240" w:lineRule="auto"/>
        <w:jc w:val="both"/>
        <w:rPr>
          <w:rFonts w:ascii="Times New Roman" w:hAnsi="Times New Roman" w:cs="Times New Roman"/>
          <w:bCs/>
          <w:sz w:val="18"/>
          <w:szCs w:val="18"/>
        </w:rPr>
      </w:pPr>
      <w:r w:rsidRPr="00D75801">
        <w:rPr>
          <w:rFonts w:ascii="Times New Roman" w:eastAsia="Times New Roman" w:hAnsi="Times New Roman" w:cs="Times New Roman"/>
          <w:bCs/>
          <w:sz w:val="18"/>
          <w:szCs w:val="18"/>
          <w:lang w:eastAsia="tr-TR"/>
        </w:rPr>
        <w:tab/>
        <w:t xml:space="preserve">a) </w:t>
      </w:r>
      <w:r w:rsidR="00D62C86" w:rsidRPr="00D75801">
        <w:rPr>
          <w:rFonts w:ascii="Times New Roman" w:eastAsia="Times New Roman" w:hAnsi="Times New Roman" w:cs="Times New Roman"/>
          <w:bCs/>
          <w:sz w:val="18"/>
          <w:szCs w:val="18"/>
          <w:lang w:eastAsia="tr-TR"/>
        </w:rPr>
        <w:t>B</w:t>
      </w:r>
      <w:r w:rsidRPr="00D75801">
        <w:rPr>
          <w:rFonts w:ascii="Times New Roman" w:eastAsia="Times New Roman" w:hAnsi="Times New Roman" w:cs="Times New Roman"/>
          <w:bCs/>
          <w:sz w:val="18"/>
          <w:szCs w:val="18"/>
          <w:lang w:eastAsia="tr-TR"/>
        </w:rPr>
        <w:t>irinci fıkrasında yer alan “</w:t>
      </w:r>
      <w:r w:rsidRPr="00D75801">
        <w:rPr>
          <w:rFonts w:ascii="Times New Roman" w:hAnsi="Times New Roman" w:cs="Times New Roman"/>
          <w:bCs/>
          <w:sz w:val="18"/>
          <w:szCs w:val="18"/>
        </w:rPr>
        <w:t xml:space="preserve">alerji hastalıkları” </w:t>
      </w:r>
      <w:r w:rsidRPr="00D75801">
        <w:rPr>
          <w:rFonts w:ascii="Times New Roman" w:eastAsia="Times New Roman" w:hAnsi="Times New Roman" w:cs="Times New Roman"/>
          <w:bCs/>
          <w:sz w:val="18"/>
          <w:szCs w:val="18"/>
          <w:lang w:eastAsia="tr-TR"/>
        </w:rPr>
        <w:t xml:space="preserve">ibaresinden sonra gelmek </w:t>
      </w:r>
      <w:r w:rsidRPr="00D75801">
        <w:rPr>
          <w:rFonts w:ascii="Times New Roman" w:hAnsi="Times New Roman" w:cs="Times New Roman"/>
          <w:bCs/>
          <w:sz w:val="18"/>
          <w:szCs w:val="18"/>
        </w:rPr>
        <w:t>üzere “</w:t>
      </w:r>
      <w:r w:rsidR="00D62C86" w:rsidRPr="00D75801">
        <w:rPr>
          <w:rFonts w:ascii="Times New Roman" w:hAnsi="Times New Roman" w:cs="Times New Roman"/>
          <w:bCs/>
          <w:sz w:val="18"/>
          <w:szCs w:val="18"/>
        </w:rPr>
        <w:t>ve/veya immünoloji-alerji</w:t>
      </w:r>
      <w:r w:rsidRPr="00D75801">
        <w:rPr>
          <w:rFonts w:ascii="Times New Roman" w:hAnsi="Times New Roman" w:cs="Times New Roman"/>
          <w:bCs/>
          <w:sz w:val="18"/>
          <w:szCs w:val="18"/>
        </w:rPr>
        <w:t>” ibaresi ve aynı fıkrada yer alan “tedavi protokolünü de gösterir” ibaresinden sonra gelmek ü</w:t>
      </w:r>
      <w:r w:rsidRPr="00D75801">
        <w:rPr>
          <w:rFonts w:ascii="Times New Roman" w:eastAsia="Times New Roman" w:hAnsi="Times New Roman" w:cs="Times New Roman"/>
          <w:bCs/>
          <w:sz w:val="18"/>
          <w:szCs w:val="18"/>
          <w:lang w:eastAsia="tr-TR"/>
        </w:rPr>
        <w:t xml:space="preserve">zere </w:t>
      </w:r>
      <w:r w:rsidRPr="00D75801">
        <w:rPr>
          <w:rFonts w:ascii="Times New Roman" w:hAnsi="Times New Roman" w:cs="Times New Roman"/>
          <w:bCs/>
          <w:sz w:val="18"/>
          <w:szCs w:val="18"/>
        </w:rPr>
        <w:t xml:space="preserve">“1 (bir) yıl süreli” ibaresi eklenmiştir. </w:t>
      </w:r>
    </w:p>
    <w:p w14:paraId="1548D782" w14:textId="52D22CC9" w:rsidR="00D62C86" w:rsidRPr="00D75801" w:rsidRDefault="00D62C86" w:rsidP="00D75801">
      <w:pPr>
        <w:tabs>
          <w:tab w:val="left" w:pos="709"/>
        </w:tabs>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tab/>
        <w:t xml:space="preserve">b) </w:t>
      </w:r>
      <w:r w:rsidRPr="00D75801">
        <w:rPr>
          <w:rFonts w:ascii="Times New Roman" w:eastAsia="Times New Roman" w:hAnsi="Times New Roman" w:cs="Times New Roman"/>
          <w:bCs/>
          <w:sz w:val="18"/>
          <w:szCs w:val="18"/>
          <w:lang w:eastAsia="tr-TR"/>
        </w:rPr>
        <w:t xml:space="preserve">Üçüncü fıkrasında yer alan “alerji ve/veya </w:t>
      </w:r>
      <w:proofErr w:type="spellStart"/>
      <w:r w:rsidRPr="00D75801">
        <w:rPr>
          <w:rFonts w:ascii="Times New Roman" w:eastAsia="Times New Roman" w:hAnsi="Times New Roman" w:cs="Times New Roman"/>
          <w:bCs/>
          <w:sz w:val="18"/>
          <w:szCs w:val="18"/>
          <w:lang w:eastAsia="tr-TR"/>
        </w:rPr>
        <w:t>immunoloji</w:t>
      </w:r>
      <w:proofErr w:type="spellEnd"/>
      <w:r w:rsidRPr="00D75801">
        <w:rPr>
          <w:rFonts w:ascii="Times New Roman" w:eastAsia="Times New Roman" w:hAnsi="Times New Roman" w:cs="Times New Roman"/>
          <w:bCs/>
          <w:sz w:val="18"/>
          <w:szCs w:val="18"/>
          <w:lang w:eastAsia="tr-TR"/>
        </w:rPr>
        <w:t xml:space="preserve"> uzman hekimlerince” i</w:t>
      </w:r>
      <w:r w:rsidR="00D21616">
        <w:rPr>
          <w:rFonts w:ascii="Times New Roman" w:eastAsia="Times New Roman" w:hAnsi="Times New Roman" w:cs="Times New Roman"/>
          <w:bCs/>
          <w:sz w:val="18"/>
          <w:szCs w:val="18"/>
          <w:lang w:eastAsia="tr-TR"/>
        </w:rPr>
        <w:t>baresi</w:t>
      </w:r>
      <w:r w:rsidRPr="00D75801">
        <w:rPr>
          <w:rFonts w:ascii="Times New Roman" w:eastAsia="Times New Roman" w:hAnsi="Times New Roman" w:cs="Times New Roman"/>
          <w:bCs/>
          <w:sz w:val="18"/>
          <w:szCs w:val="18"/>
          <w:lang w:eastAsia="tr-TR"/>
        </w:rPr>
        <w:t xml:space="preserve"> “</w:t>
      </w:r>
      <w:r w:rsidRPr="00D75801">
        <w:rPr>
          <w:rFonts w:ascii="Times New Roman" w:hAnsi="Times New Roman" w:cs="Times New Roman"/>
          <w:sz w:val="18"/>
          <w:szCs w:val="18"/>
        </w:rPr>
        <w:t xml:space="preserve">bu uzman hekimlerce” </w:t>
      </w:r>
      <w:r w:rsidR="00BB00D3">
        <w:rPr>
          <w:rFonts w:ascii="Times New Roman" w:hAnsi="Times New Roman" w:cs="Times New Roman"/>
          <w:sz w:val="18"/>
          <w:szCs w:val="18"/>
        </w:rPr>
        <w:t xml:space="preserve">şeklinde </w:t>
      </w:r>
      <w:r w:rsidRPr="00D75801">
        <w:rPr>
          <w:rFonts w:ascii="Times New Roman" w:hAnsi="Times New Roman" w:cs="Times New Roman"/>
          <w:sz w:val="18"/>
          <w:szCs w:val="18"/>
        </w:rPr>
        <w:t>değiştirilmiştir.</w:t>
      </w:r>
    </w:p>
    <w:p w14:paraId="6AB1A9BC" w14:textId="043632FA" w:rsidR="004F71BE" w:rsidRPr="00D75801" w:rsidRDefault="004F71BE" w:rsidP="00D75801">
      <w:pPr>
        <w:tabs>
          <w:tab w:val="left" w:pos="709"/>
        </w:tabs>
        <w:spacing w:after="0" w:line="240" w:lineRule="auto"/>
        <w:jc w:val="both"/>
        <w:rPr>
          <w:rFonts w:ascii="Times New Roman" w:hAnsi="Times New Roman" w:cs="Times New Roman"/>
          <w:bCs/>
          <w:sz w:val="18"/>
          <w:szCs w:val="18"/>
        </w:rPr>
      </w:pPr>
      <w:r w:rsidRPr="00D75801">
        <w:rPr>
          <w:rFonts w:ascii="Times New Roman" w:hAnsi="Times New Roman" w:cs="Times New Roman"/>
          <w:bCs/>
          <w:sz w:val="18"/>
          <w:szCs w:val="18"/>
        </w:rPr>
        <w:tab/>
      </w:r>
      <w:r w:rsidR="00D62C86" w:rsidRPr="00D75801">
        <w:rPr>
          <w:rFonts w:ascii="Times New Roman" w:hAnsi="Times New Roman" w:cs="Times New Roman"/>
          <w:bCs/>
          <w:sz w:val="18"/>
          <w:szCs w:val="18"/>
        </w:rPr>
        <w:t>c</w:t>
      </w:r>
      <w:r w:rsidRPr="00D75801">
        <w:rPr>
          <w:rFonts w:ascii="Times New Roman" w:hAnsi="Times New Roman" w:cs="Times New Roman"/>
          <w:bCs/>
          <w:sz w:val="18"/>
          <w:szCs w:val="18"/>
        </w:rPr>
        <w:t xml:space="preserve">) </w:t>
      </w:r>
      <w:r w:rsidR="00324D01" w:rsidRPr="00D75801">
        <w:rPr>
          <w:rFonts w:ascii="Times New Roman" w:hAnsi="Times New Roman" w:cs="Times New Roman"/>
          <w:bCs/>
          <w:sz w:val="18"/>
          <w:szCs w:val="18"/>
        </w:rPr>
        <w:t>O</w:t>
      </w:r>
      <w:r w:rsidRPr="00D75801">
        <w:rPr>
          <w:rFonts w:ascii="Times New Roman" w:hAnsi="Times New Roman" w:cs="Times New Roman"/>
          <w:bCs/>
          <w:sz w:val="18"/>
          <w:szCs w:val="18"/>
        </w:rPr>
        <w:t>nuncu fıkrası yürürlükten kaldırılmıştır.</w:t>
      </w:r>
    </w:p>
    <w:p w14:paraId="56B3D2A2" w14:textId="16C7A311" w:rsidR="004F71BE" w:rsidRPr="00D75801" w:rsidRDefault="004F71BE" w:rsidP="00D75801">
      <w:pPr>
        <w:tabs>
          <w:tab w:val="left" w:pos="709"/>
        </w:tabs>
        <w:spacing w:after="0" w:line="240" w:lineRule="auto"/>
        <w:ind w:firstLine="709"/>
        <w:jc w:val="both"/>
        <w:rPr>
          <w:rFonts w:ascii="Times New Roman" w:hAnsi="Times New Roman" w:cs="Times New Roman"/>
          <w:bCs/>
          <w:sz w:val="18"/>
          <w:szCs w:val="18"/>
        </w:rPr>
      </w:pPr>
      <w:r w:rsidRPr="00D75801">
        <w:rPr>
          <w:rFonts w:ascii="Times New Roman" w:hAnsi="Times New Roman" w:cs="Times New Roman"/>
          <w:b/>
          <w:bCs/>
          <w:sz w:val="18"/>
          <w:szCs w:val="18"/>
        </w:rPr>
        <w:t>MADDE 6-</w:t>
      </w:r>
      <w:r w:rsidRPr="00D75801">
        <w:rPr>
          <w:rFonts w:ascii="Times New Roman" w:eastAsia="Times New Roman" w:hAnsi="Times New Roman" w:cs="Times New Roman"/>
          <w:sz w:val="18"/>
          <w:szCs w:val="18"/>
          <w:lang w:eastAsia="tr-TR"/>
        </w:rPr>
        <w:t xml:space="preserve"> </w:t>
      </w:r>
      <w:r w:rsidRPr="00D75801">
        <w:rPr>
          <w:rFonts w:ascii="Times New Roman" w:hAnsi="Times New Roman" w:cs="Times New Roman"/>
          <w:sz w:val="18"/>
          <w:szCs w:val="18"/>
        </w:rPr>
        <w:t xml:space="preserve">Aynı Tebliğin 4.2.5 </w:t>
      </w:r>
      <w:r w:rsidR="002C0536" w:rsidRPr="00D75801">
        <w:rPr>
          <w:rFonts w:ascii="Times New Roman" w:hAnsi="Times New Roman" w:cs="Times New Roman"/>
          <w:sz w:val="18"/>
          <w:szCs w:val="18"/>
        </w:rPr>
        <w:t xml:space="preserve">numaralı </w:t>
      </w:r>
      <w:r w:rsidRPr="00D75801">
        <w:rPr>
          <w:rFonts w:ascii="Times New Roman" w:hAnsi="Times New Roman" w:cs="Times New Roman"/>
          <w:sz w:val="18"/>
          <w:szCs w:val="18"/>
        </w:rPr>
        <w:t xml:space="preserve">maddesinin birinci fıkrasının (b) bendinde yer alan </w:t>
      </w:r>
      <w:r w:rsidRPr="00D75801">
        <w:rPr>
          <w:rFonts w:ascii="Times New Roman" w:hAnsi="Times New Roman" w:cs="Times New Roman"/>
          <w:bCs/>
          <w:sz w:val="18"/>
          <w:szCs w:val="18"/>
        </w:rPr>
        <w:t>“10” i</w:t>
      </w:r>
      <w:r w:rsidR="002C0536" w:rsidRPr="00D75801">
        <w:rPr>
          <w:rFonts w:ascii="Times New Roman" w:hAnsi="Times New Roman" w:cs="Times New Roman"/>
          <w:bCs/>
          <w:sz w:val="18"/>
          <w:szCs w:val="18"/>
        </w:rPr>
        <w:t>baresi</w:t>
      </w:r>
      <w:r w:rsidRPr="00D75801">
        <w:rPr>
          <w:rFonts w:ascii="Times New Roman" w:hAnsi="Times New Roman" w:cs="Times New Roman"/>
          <w:bCs/>
          <w:sz w:val="18"/>
          <w:szCs w:val="18"/>
        </w:rPr>
        <w:t xml:space="preserve"> “18” </w:t>
      </w:r>
      <w:r w:rsidR="00BB00D3">
        <w:rPr>
          <w:rFonts w:ascii="Times New Roman" w:hAnsi="Times New Roman" w:cs="Times New Roman"/>
          <w:bCs/>
          <w:sz w:val="18"/>
          <w:szCs w:val="18"/>
        </w:rPr>
        <w:t>şeklinde</w:t>
      </w:r>
      <w:r w:rsidRPr="00D75801">
        <w:rPr>
          <w:rFonts w:ascii="Times New Roman" w:hAnsi="Times New Roman" w:cs="Times New Roman"/>
          <w:bCs/>
          <w:sz w:val="18"/>
          <w:szCs w:val="18"/>
        </w:rPr>
        <w:t xml:space="preserve"> değiştirilmiştir.</w:t>
      </w:r>
    </w:p>
    <w:p w14:paraId="01BB7FAA" w14:textId="178D9012" w:rsidR="002C0536" w:rsidRPr="00D75801" w:rsidRDefault="002C0536" w:rsidP="00D75801">
      <w:pPr>
        <w:spacing w:after="0" w:line="240" w:lineRule="auto"/>
        <w:ind w:firstLine="708"/>
        <w:jc w:val="both"/>
        <w:rPr>
          <w:rFonts w:ascii="Times New Roman" w:hAnsi="Times New Roman" w:cs="Times New Roman"/>
          <w:sz w:val="18"/>
          <w:szCs w:val="18"/>
        </w:rPr>
      </w:pPr>
      <w:r w:rsidRPr="00D75801">
        <w:rPr>
          <w:rFonts w:ascii="Times New Roman" w:hAnsi="Times New Roman" w:cs="Times New Roman"/>
          <w:b/>
          <w:bCs/>
          <w:sz w:val="18"/>
          <w:szCs w:val="18"/>
        </w:rPr>
        <w:t>MADDE 7-</w:t>
      </w:r>
      <w:r w:rsidRPr="00D75801">
        <w:rPr>
          <w:rFonts w:ascii="Times New Roman" w:eastAsia="Times New Roman" w:hAnsi="Times New Roman" w:cs="Times New Roman"/>
          <w:sz w:val="18"/>
          <w:szCs w:val="18"/>
          <w:lang w:eastAsia="tr-TR"/>
        </w:rPr>
        <w:t xml:space="preserve"> </w:t>
      </w:r>
      <w:r w:rsidRPr="00D75801">
        <w:rPr>
          <w:rFonts w:ascii="Times New Roman" w:hAnsi="Times New Roman" w:cs="Times New Roman"/>
          <w:sz w:val="18"/>
          <w:szCs w:val="18"/>
        </w:rPr>
        <w:t xml:space="preserve">Aynı Tebliğin 4.2.6.A numaralı maddesinde aşağıdaki düzenlemeler yapılmıştır. </w:t>
      </w:r>
    </w:p>
    <w:p w14:paraId="76E4A2C9" w14:textId="48C1EA6A" w:rsidR="00D57FC3" w:rsidRPr="00D57FC3" w:rsidRDefault="00D57FC3" w:rsidP="00D57FC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D57FC3">
        <w:rPr>
          <w:rFonts w:ascii="Times New Roman" w:hAnsi="Times New Roman" w:cs="Times New Roman"/>
          <w:sz w:val="18"/>
          <w:szCs w:val="18"/>
        </w:rPr>
        <w:t xml:space="preserve">a) </w:t>
      </w:r>
      <w:r w:rsidR="002C0536" w:rsidRPr="00D57FC3">
        <w:rPr>
          <w:rFonts w:ascii="Times New Roman" w:hAnsi="Times New Roman" w:cs="Times New Roman"/>
          <w:sz w:val="18"/>
          <w:szCs w:val="18"/>
        </w:rPr>
        <w:t xml:space="preserve">4.2.6.A-1 </w:t>
      </w:r>
      <w:r w:rsidR="00F60B68" w:rsidRPr="00D57FC3">
        <w:rPr>
          <w:rFonts w:ascii="Times New Roman" w:hAnsi="Times New Roman" w:cs="Times New Roman"/>
          <w:sz w:val="18"/>
          <w:szCs w:val="18"/>
        </w:rPr>
        <w:t xml:space="preserve">numaralı </w:t>
      </w:r>
      <w:r w:rsidR="002C0536" w:rsidRPr="00D57FC3">
        <w:rPr>
          <w:rFonts w:ascii="Times New Roman" w:hAnsi="Times New Roman" w:cs="Times New Roman"/>
          <w:sz w:val="18"/>
          <w:szCs w:val="18"/>
        </w:rPr>
        <w:t xml:space="preserve">alt madde </w:t>
      </w:r>
      <w:bookmarkStart w:id="1" w:name="_Hlk165293480"/>
      <w:r w:rsidR="002C0536" w:rsidRPr="00D57FC3">
        <w:rPr>
          <w:rFonts w:ascii="Times New Roman" w:hAnsi="Times New Roman" w:cs="Times New Roman"/>
          <w:sz w:val="18"/>
          <w:szCs w:val="18"/>
        </w:rPr>
        <w:t>başlığı</w:t>
      </w:r>
      <w:r w:rsidRPr="00D57FC3">
        <w:rPr>
          <w:rFonts w:ascii="Times New Roman" w:hAnsi="Times New Roman" w:cs="Times New Roman"/>
          <w:sz w:val="18"/>
          <w:szCs w:val="18"/>
        </w:rPr>
        <w:t xml:space="preserve"> aşağıdaki şekilde değiştirilmiştir.</w:t>
      </w:r>
      <w:bookmarkEnd w:id="1"/>
    </w:p>
    <w:p w14:paraId="6132EF80" w14:textId="18E1A4BF" w:rsidR="00362546" w:rsidRPr="00D57FC3" w:rsidRDefault="00D57FC3" w:rsidP="00D57FC3">
      <w:pPr>
        <w:spacing w:after="0" w:line="240" w:lineRule="auto"/>
        <w:ind w:left="675"/>
        <w:jc w:val="both"/>
        <w:rPr>
          <w:rFonts w:ascii="Times New Roman" w:hAnsi="Times New Roman" w:cs="Times New Roman"/>
          <w:sz w:val="18"/>
          <w:szCs w:val="18"/>
        </w:rPr>
      </w:pPr>
      <w:r w:rsidRPr="00D57FC3">
        <w:rPr>
          <w:rFonts w:ascii="Times New Roman" w:hAnsi="Times New Roman" w:cs="Times New Roman"/>
          <w:sz w:val="18"/>
          <w:szCs w:val="18"/>
        </w:rPr>
        <w:t>“</w:t>
      </w:r>
      <w:r w:rsidRPr="00D57FC3">
        <w:rPr>
          <w:rFonts w:ascii="Times New Roman" w:hAnsi="Times New Roman" w:cs="Times New Roman"/>
          <w:b/>
          <w:sz w:val="18"/>
          <w:szCs w:val="18"/>
        </w:rPr>
        <w:t>4.2.6.A-1</w:t>
      </w:r>
      <w:r w:rsidRPr="00D57FC3">
        <w:rPr>
          <w:rFonts w:ascii="Times New Roman" w:hAnsi="Times New Roman" w:cs="Times New Roman"/>
          <w:b/>
          <w:bCs/>
          <w:sz w:val="18"/>
          <w:szCs w:val="18"/>
        </w:rPr>
        <w:t xml:space="preserve">- </w:t>
      </w:r>
      <w:r w:rsidRPr="00D57FC3">
        <w:rPr>
          <w:rFonts w:ascii="Times New Roman" w:hAnsi="Times New Roman" w:cs="Times New Roman"/>
          <w:b/>
          <w:sz w:val="18"/>
          <w:szCs w:val="18"/>
        </w:rPr>
        <w:t xml:space="preserve">Çocuklarda </w:t>
      </w:r>
      <w:proofErr w:type="spellStart"/>
      <w:r w:rsidRPr="00D57FC3">
        <w:rPr>
          <w:rFonts w:ascii="Times New Roman" w:hAnsi="Times New Roman" w:cs="Times New Roman"/>
          <w:b/>
          <w:sz w:val="18"/>
          <w:szCs w:val="18"/>
        </w:rPr>
        <w:t>somatropin</w:t>
      </w:r>
      <w:proofErr w:type="spellEnd"/>
      <w:r w:rsidRPr="00D57FC3">
        <w:rPr>
          <w:rFonts w:ascii="Times New Roman" w:hAnsi="Times New Roman" w:cs="Times New Roman"/>
          <w:b/>
          <w:sz w:val="18"/>
          <w:szCs w:val="18"/>
        </w:rPr>
        <w:t xml:space="preserve"> ve </w:t>
      </w:r>
      <w:proofErr w:type="spellStart"/>
      <w:r w:rsidRPr="00D57FC3">
        <w:rPr>
          <w:rFonts w:ascii="Times New Roman" w:hAnsi="Times New Roman" w:cs="Times New Roman"/>
          <w:b/>
          <w:sz w:val="18"/>
          <w:szCs w:val="18"/>
        </w:rPr>
        <w:t>somatrogon</w:t>
      </w:r>
      <w:proofErr w:type="spellEnd"/>
      <w:r w:rsidRPr="00D57FC3">
        <w:rPr>
          <w:rFonts w:ascii="Times New Roman" w:hAnsi="Times New Roman" w:cs="Times New Roman"/>
          <w:b/>
          <w:sz w:val="18"/>
          <w:szCs w:val="18"/>
        </w:rPr>
        <w:t xml:space="preserve"> kullanım ilkeleri;</w:t>
      </w:r>
      <w:r w:rsidRPr="00D57FC3">
        <w:rPr>
          <w:rFonts w:ascii="Times New Roman" w:hAnsi="Times New Roman" w:cs="Times New Roman"/>
          <w:sz w:val="18"/>
          <w:szCs w:val="18"/>
        </w:rPr>
        <w:t xml:space="preserve">” </w:t>
      </w:r>
      <w:r w:rsidR="002C0536" w:rsidRPr="00D57FC3">
        <w:rPr>
          <w:rFonts w:ascii="Times New Roman" w:hAnsi="Times New Roman" w:cs="Times New Roman"/>
          <w:sz w:val="18"/>
          <w:szCs w:val="18"/>
        </w:rPr>
        <w:t xml:space="preserve"> </w:t>
      </w:r>
    </w:p>
    <w:p w14:paraId="30669517" w14:textId="64330E6D" w:rsidR="00DC370F" w:rsidRPr="00D57FC3" w:rsidRDefault="00D57FC3" w:rsidP="00D57FC3">
      <w:pPr>
        <w:spacing w:after="0" w:line="240" w:lineRule="auto"/>
        <w:jc w:val="both"/>
        <w:rPr>
          <w:rFonts w:ascii="Times New Roman" w:hAnsi="Times New Roman" w:cs="Times New Roman"/>
          <w:bCs/>
          <w:sz w:val="18"/>
          <w:szCs w:val="18"/>
        </w:rPr>
      </w:pPr>
      <w:r>
        <w:rPr>
          <w:rFonts w:ascii="Times New Roman" w:hAnsi="Times New Roman" w:cs="Times New Roman"/>
          <w:sz w:val="18"/>
          <w:szCs w:val="18"/>
        </w:rPr>
        <w:t xml:space="preserve">               </w:t>
      </w:r>
      <w:r w:rsidRPr="00D57FC3">
        <w:rPr>
          <w:rFonts w:ascii="Times New Roman" w:hAnsi="Times New Roman" w:cs="Times New Roman"/>
          <w:sz w:val="18"/>
          <w:szCs w:val="18"/>
        </w:rPr>
        <w:t xml:space="preserve">b) </w:t>
      </w:r>
      <w:r w:rsidR="00DC370F" w:rsidRPr="00D57FC3">
        <w:rPr>
          <w:rFonts w:ascii="Times New Roman" w:hAnsi="Times New Roman" w:cs="Times New Roman"/>
          <w:sz w:val="18"/>
          <w:szCs w:val="18"/>
        </w:rPr>
        <w:t>4.2.6.A-1 numaralı</w:t>
      </w:r>
      <w:r w:rsidR="002C0536" w:rsidRPr="00D57FC3">
        <w:rPr>
          <w:rFonts w:ascii="Times New Roman" w:hAnsi="Times New Roman" w:cs="Times New Roman"/>
          <w:sz w:val="18"/>
          <w:szCs w:val="18"/>
        </w:rPr>
        <w:t xml:space="preserve"> alt madde</w:t>
      </w:r>
      <w:r w:rsidR="00DC370F" w:rsidRPr="00D57FC3">
        <w:rPr>
          <w:rFonts w:ascii="Times New Roman" w:hAnsi="Times New Roman" w:cs="Times New Roman"/>
          <w:sz w:val="18"/>
          <w:szCs w:val="18"/>
        </w:rPr>
        <w:t>si</w:t>
      </w:r>
      <w:r w:rsidR="002C0536" w:rsidRPr="00D57FC3">
        <w:rPr>
          <w:rFonts w:ascii="Times New Roman" w:hAnsi="Times New Roman" w:cs="Times New Roman"/>
          <w:sz w:val="18"/>
          <w:szCs w:val="18"/>
        </w:rPr>
        <w:t xml:space="preserve">nin birinci fıkrasında yer alan </w:t>
      </w:r>
      <w:r w:rsidR="002C0536" w:rsidRPr="00D57FC3">
        <w:rPr>
          <w:rFonts w:ascii="Times New Roman" w:hAnsi="Times New Roman" w:cs="Times New Roman"/>
          <w:bCs/>
          <w:sz w:val="18"/>
          <w:szCs w:val="18"/>
        </w:rPr>
        <w:t>“</w:t>
      </w:r>
      <w:r w:rsidR="002C0536" w:rsidRPr="00D57FC3">
        <w:rPr>
          <w:rFonts w:ascii="Times New Roman" w:hAnsi="Times New Roman" w:cs="Times New Roman"/>
          <w:sz w:val="18"/>
          <w:szCs w:val="18"/>
        </w:rPr>
        <w:t>veya beslenme bozukluğu</w:t>
      </w:r>
      <w:r w:rsidR="002C0536" w:rsidRPr="00D57FC3">
        <w:rPr>
          <w:rFonts w:ascii="Times New Roman" w:hAnsi="Times New Roman" w:cs="Times New Roman"/>
          <w:bCs/>
          <w:sz w:val="18"/>
          <w:szCs w:val="18"/>
        </w:rPr>
        <w:t>” ibaresi</w:t>
      </w:r>
      <w:r w:rsidR="00DC370F" w:rsidRPr="00D57FC3">
        <w:rPr>
          <w:rFonts w:ascii="Times New Roman" w:hAnsi="Times New Roman" w:cs="Times New Roman"/>
          <w:bCs/>
          <w:sz w:val="18"/>
          <w:szCs w:val="18"/>
        </w:rPr>
        <w:t xml:space="preserve"> </w:t>
      </w:r>
      <w:r w:rsidR="00823B83" w:rsidRPr="00D57FC3">
        <w:rPr>
          <w:rFonts w:ascii="Times New Roman" w:hAnsi="Times New Roman" w:cs="Times New Roman"/>
          <w:bCs/>
          <w:sz w:val="18"/>
          <w:szCs w:val="18"/>
        </w:rPr>
        <w:t xml:space="preserve">ve </w:t>
      </w:r>
      <w:r w:rsidRPr="00D57FC3">
        <w:rPr>
          <w:rFonts w:ascii="Times New Roman" w:hAnsi="Times New Roman" w:cs="Times New Roman"/>
          <w:sz w:val="18"/>
          <w:szCs w:val="18"/>
        </w:rPr>
        <w:t xml:space="preserve">üçüncü fıkrasının (ç) </w:t>
      </w:r>
      <w:r w:rsidR="006B4247">
        <w:rPr>
          <w:rFonts w:ascii="Times New Roman" w:hAnsi="Times New Roman" w:cs="Times New Roman"/>
          <w:sz w:val="18"/>
          <w:szCs w:val="18"/>
        </w:rPr>
        <w:t xml:space="preserve">bendi </w:t>
      </w:r>
      <w:r w:rsidR="00DC370F" w:rsidRPr="00D57FC3">
        <w:rPr>
          <w:rFonts w:ascii="Times New Roman" w:hAnsi="Times New Roman" w:cs="Times New Roman"/>
          <w:bCs/>
          <w:sz w:val="18"/>
          <w:szCs w:val="18"/>
        </w:rPr>
        <w:t>yürürlükten kaldırılmıştır.</w:t>
      </w:r>
    </w:p>
    <w:p w14:paraId="400DE8C8" w14:textId="7298ADA5" w:rsidR="00DC370F" w:rsidRPr="00D57FC3" w:rsidRDefault="00D57FC3" w:rsidP="00D57FC3">
      <w:pPr>
        <w:spacing w:after="0" w:line="240" w:lineRule="auto"/>
        <w:jc w:val="both"/>
        <w:rPr>
          <w:rFonts w:ascii="Times New Roman" w:hAnsi="Times New Roman" w:cs="Times New Roman"/>
          <w:bCs/>
          <w:sz w:val="18"/>
          <w:szCs w:val="18"/>
        </w:rPr>
      </w:pPr>
      <w:r>
        <w:rPr>
          <w:rFonts w:ascii="Times New Roman" w:hAnsi="Times New Roman" w:cs="Times New Roman"/>
          <w:sz w:val="18"/>
          <w:szCs w:val="18"/>
        </w:rPr>
        <w:t xml:space="preserve">               </w:t>
      </w:r>
      <w:r w:rsidRPr="00D57FC3">
        <w:rPr>
          <w:rFonts w:ascii="Times New Roman" w:hAnsi="Times New Roman" w:cs="Times New Roman"/>
          <w:sz w:val="18"/>
          <w:szCs w:val="18"/>
        </w:rPr>
        <w:t xml:space="preserve">c) </w:t>
      </w:r>
      <w:r w:rsidR="00DC370F" w:rsidRPr="00D57FC3">
        <w:rPr>
          <w:rFonts w:ascii="Times New Roman" w:hAnsi="Times New Roman" w:cs="Times New Roman"/>
          <w:sz w:val="18"/>
          <w:szCs w:val="18"/>
        </w:rPr>
        <w:t xml:space="preserve">4.2.6.A-1 numaralı alt maddesinin birinci fıkrasının (ç) bendinde yer alan “saptanmış olması” ve (e) bendinde yer alan “aşağıdaki hallerde” ibarelerinden sonra gelmek üzere </w:t>
      </w:r>
      <w:r w:rsidR="00DC370F" w:rsidRPr="00D57FC3">
        <w:rPr>
          <w:rFonts w:ascii="Times New Roman" w:hAnsi="Times New Roman" w:cs="Times New Roman"/>
          <w:bCs/>
          <w:sz w:val="18"/>
          <w:szCs w:val="18"/>
        </w:rPr>
        <w:t xml:space="preserve">“(Yalnızca </w:t>
      </w:r>
      <w:proofErr w:type="spellStart"/>
      <w:r w:rsidR="00DC370F" w:rsidRPr="00D57FC3">
        <w:rPr>
          <w:rFonts w:ascii="Times New Roman" w:hAnsi="Times New Roman" w:cs="Times New Roman"/>
          <w:bCs/>
          <w:sz w:val="18"/>
          <w:szCs w:val="18"/>
        </w:rPr>
        <w:t>somatropin</w:t>
      </w:r>
      <w:proofErr w:type="spellEnd"/>
      <w:r w:rsidR="00DC370F" w:rsidRPr="00D57FC3">
        <w:rPr>
          <w:rFonts w:ascii="Times New Roman" w:hAnsi="Times New Roman" w:cs="Times New Roman"/>
          <w:bCs/>
          <w:sz w:val="18"/>
          <w:szCs w:val="18"/>
        </w:rPr>
        <w:t xml:space="preserve"> etkin maddeli ilaçlar kullanılabilir.)” </w:t>
      </w:r>
      <w:r w:rsidR="00957AAE">
        <w:rPr>
          <w:rFonts w:ascii="Times New Roman" w:hAnsi="Times New Roman" w:cs="Times New Roman"/>
          <w:bCs/>
          <w:sz w:val="18"/>
          <w:szCs w:val="18"/>
        </w:rPr>
        <w:t xml:space="preserve">ibareleri </w:t>
      </w:r>
      <w:r w:rsidR="00DC370F" w:rsidRPr="00D57FC3">
        <w:rPr>
          <w:rFonts w:ascii="Times New Roman" w:hAnsi="Times New Roman" w:cs="Times New Roman"/>
          <w:bCs/>
          <w:sz w:val="18"/>
          <w:szCs w:val="18"/>
        </w:rPr>
        <w:t>eklenmiştir.</w:t>
      </w:r>
    </w:p>
    <w:p w14:paraId="2EF14185" w14:textId="77777777" w:rsidR="00962BC1" w:rsidRDefault="00D57FC3" w:rsidP="00D75801">
      <w:pPr>
        <w:spacing w:after="0" w:line="240" w:lineRule="auto"/>
        <w:ind w:firstLine="708"/>
        <w:jc w:val="both"/>
        <w:rPr>
          <w:rFonts w:ascii="Times New Roman" w:hAnsi="Times New Roman" w:cs="Times New Roman"/>
          <w:bCs/>
          <w:sz w:val="18"/>
          <w:szCs w:val="18"/>
        </w:rPr>
      </w:pPr>
      <w:r>
        <w:rPr>
          <w:rFonts w:ascii="Times New Roman" w:hAnsi="Times New Roman" w:cs="Times New Roman"/>
          <w:bCs/>
          <w:sz w:val="18"/>
          <w:szCs w:val="18"/>
        </w:rPr>
        <w:t>ç</w:t>
      </w:r>
      <w:r w:rsidR="00F60B68" w:rsidRPr="00D75801">
        <w:rPr>
          <w:rFonts w:ascii="Times New Roman" w:hAnsi="Times New Roman" w:cs="Times New Roman"/>
          <w:bCs/>
          <w:sz w:val="18"/>
          <w:szCs w:val="18"/>
        </w:rPr>
        <w:t xml:space="preserve">) 4.2.6.A-2 numaralı alt madde </w:t>
      </w:r>
      <w:r w:rsidR="00962BC1" w:rsidRPr="00D57FC3">
        <w:rPr>
          <w:rFonts w:ascii="Times New Roman" w:hAnsi="Times New Roman" w:cs="Times New Roman"/>
          <w:sz w:val="18"/>
          <w:szCs w:val="18"/>
        </w:rPr>
        <w:t>başlığı aşağıdaki şekilde değiştirilmiştir.</w:t>
      </w:r>
      <w:r w:rsidR="00962BC1" w:rsidRPr="00D75801">
        <w:rPr>
          <w:rFonts w:ascii="Times New Roman" w:hAnsi="Times New Roman" w:cs="Times New Roman"/>
          <w:bCs/>
          <w:sz w:val="18"/>
          <w:szCs w:val="18"/>
        </w:rPr>
        <w:t xml:space="preserve"> </w:t>
      </w:r>
    </w:p>
    <w:p w14:paraId="0FCAE7A0" w14:textId="786B50B2" w:rsidR="00F60B68" w:rsidRPr="00D75801" w:rsidRDefault="00F60B68" w:rsidP="00D75801">
      <w:pPr>
        <w:spacing w:after="0" w:line="240" w:lineRule="auto"/>
        <w:ind w:firstLine="708"/>
        <w:jc w:val="both"/>
        <w:rPr>
          <w:rFonts w:ascii="Times New Roman" w:hAnsi="Times New Roman" w:cs="Times New Roman"/>
          <w:bCs/>
          <w:sz w:val="18"/>
          <w:szCs w:val="18"/>
        </w:rPr>
      </w:pPr>
      <w:r w:rsidRPr="00D75801">
        <w:rPr>
          <w:rFonts w:ascii="Times New Roman" w:hAnsi="Times New Roman" w:cs="Times New Roman"/>
          <w:bCs/>
          <w:sz w:val="18"/>
          <w:szCs w:val="18"/>
        </w:rPr>
        <w:t>“</w:t>
      </w:r>
      <w:r w:rsidRPr="00D75801">
        <w:rPr>
          <w:rFonts w:ascii="Times New Roman" w:hAnsi="Times New Roman" w:cs="Times New Roman"/>
          <w:b/>
          <w:bCs/>
          <w:sz w:val="18"/>
          <w:szCs w:val="18"/>
        </w:rPr>
        <w:t>4.2.6.A-2</w:t>
      </w:r>
      <w:r w:rsidR="00380777" w:rsidRPr="00D75801">
        <w:rPr>
          <w:rFonts w:ascii="Times New Roman" w:hAnsi="Times New Roman" w:cs="Times New Roman"/>
          <w:b/>
          <w:bCs/>
          <w:sz w:val="18"/>
          <w:szCs w:val="18"/>
        </w:rPr>
        <w:t xml:space="preserve">- </w:t>
      </w:r>
      <w:r w:rsidRPr="00D75801">
        <w:rPr>
          <w:rFonts w:ascii="Times New Roman" w:hAnsi="Times New Roman" w:cs="Times New Roman"/>
          <w:b/>
          <w:bCs/>
          <w:sz w:val="18"/>
          <w:szCs w:val="18"/>
        </w:rPr>
        <w:t xml:space="preserve">Erişkinlerde </w:t>
      </w:r>
      <w:proofErr w:type="spellStart"/>
      <w:r w:rsidRPr="00D75801">
        <w:rPr>
          <w:rFonts w:ascii="Times New Roman" w:hAnsi="Times New Roman" w:cs="Times New Roman"/>
          <w:b/>
          <w:bCs/>
          <w:sz w:val="18"/>
          <w:szCs w:val="18"/>
        </w:rPr>
        <w:t>somatropin</w:t>
      </w:r>
      <w:proofErr w:type="spellEnd"/>
      <w:r w:rsidRPr="00D75801">
        <w:rPr>
          <w:rFonts w:ascii="Times New Roman" w:hAnsi="Times New Roman" w:cs="Times New Roman"/>
          <w:b/>
          <w:bCs/>
          <w:sz w:val="18"/>
          <w:szCs w:val="18"/>
        </w:rPr>
        <w:t xml:space="preserve"> kullanım ilkeleri;</w:t>
      </w:r>
      <w:r w:rsidRPr="00D75801">
        <w:rPr>
          <w:rFonts w:ascii="Times New Roman" w:hAnsi="Times New Roman" w:cs="Times New Roman"/>
          <w:bCs/>
          <w:sz w:val="18"/>
          <w:szCs w:val="18"/>
        </w:rPr>
        <w:t xml:space="preserve">” </w:t>
      </w:r>
    </w:p>
    <w:p w14:paraId="7B75BA81" w14:textId="77777777" w:rsidR="00962BC1" w:rsidRDefault="00D57FC3" w:rsidP="00D75801">
      <w:pPr>
        <w:spacing w:after="0" w:line="240" w:lineRule="auto"/>
        <w:ind w:firstLine="708"/>
        <w:jc w:val="both"/>
        <w:rPr>
          <w:rFonts w:ascii="Times New Roman" w:hAnsi="Times New Roman" w:cs="Times New Roman"/>
          <w:sz w:val="18"/>
          <w:szCs w:val="18"/>
        </w:rPr>
      </w:pPr>
      <w:r>
        <w:rPr>
          <w:rFonts w:ascii="Times New Roman" w:hAnsi="Times New Roman" w:cs="Times New Roman"/>
          <w:bCs/>
          <w:sz w:val="18"/>
          <w:szCs w:val="18"/>
        </w:rPr>
        <w:t>d</w:t>
      </w:r>
      <w:r w:rsidR="00F60B68" w:rsidRPr="00D75801">
        <w:rPr>
          <w:rFonts w:ascii="Times New Roman" w:hAnsi="Times New Roman" w:cs="Times New Roman"/>
          <w:bCs/>
          <w:sz w:val="18"/>
          <w:szCs w:val="18"/>
        </w:rPr>
        <w:t xml:space="preserve">) 4.2.6.A-3 numaralı alt madde </w:t>
      </w:r>
      <w:r w:rsidR="00962BC1" w:rsidRPr="00D57FC3">
        <w:rPr>
          <w:rFonts w:ascii="Times New Roman" w:hAnsi="Times New Roman" w:cs="Times New Roman"/>
          <w:sz w:val="18"/>
          <w:szCs w:val="18"/>
        </w:rPr>
        <w:t>başlığı aşağıdaki şekilde değiştirilmiştir.</w:t>
      </w:r>
    </w:p>
    <w:p w14:paraId="012D92AF" w14:textId="63C85681" w:rsidR="00F60B68" w:rsidRPr="00D75801" w:rsidRDefault="00F60B68" w:rsidP="00D75801">
      <w:pPr>
        <w:spacing w:after="0" w:line="240" w:lineRule="auto"/>
        <w:ind w:firstLine="708"/>
        <w:jc w:val="both"/>
        <w:rPr>
          <w:rFonts w:ascii="Times New Roman" w:hAnsi="Times New Roman" w:cs="Times New Roman"/>
          <w:bCs/>
          <w:sz w:val="18"/>
          <w:szCs w:val="18"/>
        </w:rPr>
      </w:pPr>
      <w:r w:rsidRPr="00D75801">
        <w:rPr>
          <w:rFonts w:ascii="Times New Roman" w:hAnsi="Times New Roman" w:cs="Times New Roman"/>
          <w:bCs/>
          <w:sz w:val="18"/>
          <w:szCs w:val="18"/>
        </w:rPr>
        <w:t>“</w:t>
      </w:r>
      <w:r w:rsidRPr="00D75801">
        <w:rPr>
          <w:rFonts w:ascii="Times New Roman" w:hAnsi="Times New Roman" w:cs="Times New Roman"/>
          <w:b/>
          <w:bCs/>
          <w:sz w:val="18"/>
          <w:szCs w:val="18"/>
        </w:rPr>
        <w:t xml:space="preserve">4.2.6.A-3- </w:t>
      </w:r>
      <w:proofErr w:type="spellStart"/>
      <w:r w:rsidRPr="00D75801">
        <w:rPr>
          <w:rFonts w:ascii="Times New Roman" w:hAnsi="Times New Roman" w:cs="Times New Roman"/>
          <w:b/>
          <w:bCs/>
          <w:sz w:val="18"/>
          <w:szCs w:val="18"/>
        </w:rPr>
        <w:t>Turner</w:t>
      </w:r>
      <w:proofErr w:type="spellEnd"/>
      <w:r w:rsidRPr="00D75801">
        <w:rPr>
          <w:rFonts w:ascii="Times New Roman" w:hAnsi="Times New Roman" w:cs="Times New Roman"/>
          <w:b/>
          <w:bCs/>
          <w:sz w:val="18"/>
          <w:szCs w:val="18"/>
        </w:rPr>
        <w:t xml:space="preserve"> sendromunda </w:t>
      </w:r>
      <w:proofErr w:type="spellStart"/>
      <w:r w:rsidRPr="00D75801">
        <w:rPr>
          <w:rFonts w:ascii="Times New Roman" w:hAnsi="Times New Roman" w:cs="Times New Roman"/>
          <w:b/>
          <w:bCs/>
          <w:sz w:val="18"/>
          <w:szCs w:val="18"/>
        </w:rPr>
        <w:t>somatropin</w:t>
      </w:r>
      <w:proofErr w:type="spellEnd"/>
      <w:r w:rsidRPr="00D75801">
        <w:rPr>
          <w:rFonts w:ascii="Times New Roman" w:hAnsi="Times New Roman" w:cs="Times New Roman"/>
          <w:b/>
          <w:bCs/>
          <w:sz w:val="18"/>
          <w:szCs w:val="18"/>
        </w:rPr>
        <w:t xml:space="preserve"> kullanım ilkeleri;</w:t>
      </w:r>
      <w:r w:rsidRPr="00D75801">
        <w:rPr>
          <w:rFonts w:ascii="Times New Roman" w:hAnsi="Times New Roman" w:cs="Times New Roman"/>
          <w:bCs/>
          <w:sz w:val="18"/>
          <w:szCs w:val="18"/>
        </w:rPr>
        <w:t xml:space="preserve">” </w:t>
      </w:r>
    </w:p>
    <w:p w14:paraId="349DBA4E" w14:textId="77777777" w:rsidR="00962BC1" w:rsidRDefault="00D57FC3" w:rsidP="00D75801">
      <w:pPr>
        <w:spacing w:after="0" w:line="240" w:lineRule="auto"/>
        <w:ind w:firstLine="708"/>
        <w:jc w:val="both"/>
        <w:rPr>
          <w:rFonts w:ascii="Times New Roman" w:hAnsi="Times New Roman" w:cs="Times New Roman"/>
          <w:sz w:val="18"/>
          <w:szCs w:val="18"/>
        </w:rPr>
      </w:pPr>
      <w:r>
        <w:rPr>
          <w:rFonts w:ascii="Times New Roman" w:hAnsi="Times New Roman" w:cs="Times New Roman"/>
          <w:bCs/>
          <w:sz w:val="18"/>
          <w:szCs w:val="18"/>
        </w:rPr>
        <w:t>e</w:t>
      </w:r>
      <w:r w:rsidR="00F60B68" w:rsidRPr="00D75801">
        <w:rPr>
          <w:rFonts w:ascii="Times New Roman" w:hAnsi="Times New Roman" w:cs="Times New Roman"/>
          <w:bCs/>
          <w:sz w:val="18"/>
          <w:szCs w:val="18"/>
        </w:rPr>
        <w:t xml:space="preserve">) 4.2.6.A-4 </w:t>
      </w:r>
      <w:r w:rsidR="007570DB" w:rsidRPr="00D75801">
        <w:rPr>
          <w:rFonts w:ascii="Times New Roman" w:hAnsi="Times New Roman" w:cs="Times New Roman"/>
          <w:bCs/>
          <w:sz w:val="18"/>
          <w:szCs w:val="18"/>
        </w:rPr>
        <w:t xml:space="preserve">numaralı </w:t>
      </w:r>
      <w:r w:rsidR="00F60B68" w:rsidRPr="00D75801">
        <w:rPr>
          <w:rFonts w:ascii="Times New Roman" w:hAnsi="Times New Roman" w:cs="Times New Roman"/>
          <w:bCs/>
          <w:sz w:val="18"/>
          <w:szCs w:val="18"/>
        </w:rPr>
        <w:t xml:space="preserve">alt madde </w:t>
      </w:r>
      <w:r w:rsidR="00962BC1" w:rsidRPr="00D57FC3">
        <w:rPr>
          <w:rFonts w:ascii="Times New Roman" w:hAnsi="Times New Roman" w:cs="Times New Roman"/>
          <w:sz w:val="18"/>
          <w:szCs w:val="18"/>
        </w:rPr>
        <w:t>başlığı aşağıdaki şekilde değiştirilmiştir.</w:t>
      </w:r>
    </w:p>
    <w:p w14:paraId="58CF8A9B" w14:textId="1FA2BC06" w:rsidR="00F60B68" w:rsidRPr="00D75801" w:rsidRDefault="00F60B68" w:rsidP="00D75801">
      <w:pPr>
        <w:spacing w:after="0" w:line="240" w:lineRule="auto"/>
        <w:ind w:firstLine="708"/>
        <w:jc w:val="both"/>
        <w:rPr>
          <w:rFonts w:ascii="Times New Roman" w:hAnsi="Times New Roman" w:cs="Times New Roman"/>
          <w:bCs/>
          <w:sz w:val="18"/>
          <w:szCs w:val="18"/>
        </w:rPr>
      </w:pPr>
      <w:r w:rsidRPr="00D75801">
        <w:rPr>
          <w:rFonts w:ascii="Times New Roman" w:hAnsi="Times New Roman" w:cs="Times New Roman"/>
          <w:bCs/>
          <w:sz w:val="18"/>
          <w:szCs w:val="18"/>
        </w:rPr>
        <w:t>“</w:t>
      </w:r>
      <w:r w:rsidRPr="00D75801">
        <w:rPr>
          <w:rFonts w:ascii="Times New Roman" w:hAnsi="Times New Roman" w:cs="Times New Roman"/>
          <w:b/>
          <w:bCs/>
          <w:sz w:val="18"/>
          <w:szCs w:val="18"/>
        </w:rPr>
        <w:t xml:space="preserve">4.2.6.A-4- Çocuklarda </w:t>
      </w:r>
      <w:proofErr w:type="spellStart"/>
      <w:r w:rsidRPr="00D75801">
        <w:rPr>
          <w:rFonts w:ascii="Times New Roman" w:hAnsi="Times New Roman" w:cs="Times New Roman"/>
          <w:b/>
          <w:bCs/>
          <w:sz w:val="18"/>
          <w:szCs w:val="18"/>
        </w:rPr>
        <w:t>Prader-Willi</w:t>
      </w:r>
      <w:proofErr w:type="spellEnd"/>
      <w:r w:rsidRPr="00D75801">
        <w:rPr>
          <w:rFonts w:ascii="Times New Roman" w:hAnsi="Times New Roman" w:cs="Times New Roman"/>
          <w:b/>
          <w:bCs/>
          <w:sz w:val="18"/>
          <w:szCs w:val="18"/>
        </w:rPr>
        <w:t xml:space="preserve"> Sendromunda (PWS) </w:t>
      </w:r>
      <w:proofErr w:type="spellStart"/>
      <w:r w:rsidRPr="00D75801">
        <w:rPr>
          <w:rFonts w:ascii="Times New Roman" w:hAnsi="Times New Roman" w:cs="Times New Roman"/>
          <w:b/>
          <w:bCs/>
          <w:sz w:val="18"/>
          <w:szCs w:val="18"/>
        </w:rPr>
        <w:t>somatropin</w:t>
      </w:r>
      <w:proofErr w:type="spellEnd"/>
      <w:r w:rsidRPr="00D75801">
        <w:rPr>
          <w:rFonts w:ascii="Times New Roman" w:hAnsi="Times New Roman" w:cs="Times New Roman"/>
          <w:b/>
          <w:bCs/>
          <w:sz w:val="18"/>
          <w:szCs w:val="18"/>
        </w:rPr>
        <w:t xml:space="preserve"> kullanım ilkeleri;</w:t>
      </w:r>
      <w:r w:rsidRPr="00D34D15">
        <w:rPr>
          <w:rFonts w:ascii="Times New Roman" w:hAnsi="Times New Roman" w:cs="Times New Roman"/>
          <w:bCs/>
          <w:sz w:val="18"/>
          <w:szCs w:val="18"/>
        </w:rPr>
        <w:t>”</w:t>
      </w:r>
      <w:r w:rsidRPr="00D75801">
        <w:rPr>
          <w:rFonts w:ascii="Times New Roman" w:hAnsi="Times New Roman" w:cs="Times New Roman"/>
          <w:bCs/>
          <w:sz w:val="18"/>
          <w:szCs w:val="18"/>
        </w:rPr>
        <w:t xml:space="preserve"> </w:t>
      </w:r>
    </w:p>
    <w:p w14:paraId="7F2874B9" w14:textId="77777777" w:rsidR="00962BC1" w:rsidRDefault="00D57FC3" w:rsidP="00D75801">
      <w:pPr>
        <w:spacing w:after="0" w:line="240" w:lineRule="auto"/>
        <w:ind w:right="51" w:firstLine="708"/>
        <w:jc w:val="both"/>
        <w:outlineLvl w:val="4"/>
        <w:rPr>
          <w:rFonts w:ascii="Times New Roman" w:hAnsi="Times New Roman" w:cs="Times New Roman"/>
          <w:bCs/>
          <w:sz w:val="18"/>
          <w:szCs w:val="18"/>
        </w:rPr>
      </w:pPr>
      <w:r>
        <w:rPr>
          <w:rFonts w:ascii="Times New Roman" w:hAnsi="Times New Roman" w:cs="Times New Roman"/>
          <w:bCs/>
          <w:sz w:val="18"/>
          <w:szCs w:val="18"/>
        </w:rPr>
        <w:t>f</w:t>
      </w:r>
      <w:r w:rsidR="007570DB" w:rsidRPr="00D75801">
        <w:rPr>
          <w:rFonts w:ascii="Times New Roman" w:hAnsi="Times New Roman" w:cs="Times New Roman"/>
          <w:bCs/>
          <w:sz w:val="18"/>
          <w:szCs w:val="18"/>
        </w:rPr>
        <w:t xml:space="preserve">) 4.2.6.A-5 numaralı alt madde </w:t>
      </w:r>
      <w:r w:rsidR="00962BC1" w:rsidRPr="00D57FC3">
        <w:rPr>
          <w:rFonts w:ascii="Times New Roman" w:hAnsi="Times New Roman" w:cs="Times New Roman"/>
          <w:sz w:val="18"/>
          <w:szCs w:val="18"/>
        </w:rPr>
        <w:t>başlığı aşağıdaki şekilde değiştirilmiştir.</w:t>
      </w:r>
      <w:r w:rsidR="00962BC1" w:rsidRPr="00D75801">
        <w:rPr>
          <w:rFonts w:ascii="Times New Roman" w:hAnsi="Times New Roman" w:cs="Times New Roman"/>
          <w:bCs/>
          <w:sz w:val="18"/>
          <w:szCs w:val="18"/>
        </w:rPr>
        <w:t xml:space="preserve"> </w:t>
      </w:r>
    </w:p>
    <w:p w14:paraId="3733AF05" w14:textId="0B81849A" w:rsidR="007570DB" w:rsidRPr="00D75801" w:rsidRDefault="007570DB" w:rsidP="00B6166A">
      <w:pPr>
        <w:tabs>
          <w:tab w:val="left" w:pos="709"/>
        </w:tabs>
        <w:spacing w:after="0" w:line="240" w:lineRule="auto"/>
        <w:ind w:right="51" w:firstLine="708"/>
        <w:jc w:val="both"/>
        <w:outlineLvl w:val="4"/>
        <w:rPr>
          <w:rFonts w:ascii="Times New Roman" w:hAnsi="Times New Roman" w:cs="Times New Roman"/>
          <w:bCs/>
          <w:sz w:val="18"/>
          <w:szCs w:val="18"/>
        </w:rPr>
      </w:pPr>
      <w:r w:rsidRPr="00D75801">
        <w:rPr>
          <w:rFonts w:ascii="Times New Roman" w:hAnsi="Times New Roman" w:cs="Times New Roman"/>
          <w:bCs/>
          <w:sz w:val="18"/>
          <w:szCs w:val="18"/>
        </w:rPr>
        <w:t>“</w:t>
      </w:r>
      <w:r w:rsidRPr="00D75801">
        <w:rPr>
          <w:rFonts w:ascii="Times New Roman" w:hAnsi="Times New Roman" w:cs="Times New Roman"/>
          <w:b/>
          <w:bCs/>
          <w:sz w:val="18"/>
          <w:szCs w:val="18"/>
        </w:rPr>
        <w:t xml:space="preserve">4.2.6.A-5- Çocuklarda </w:t>
      </w:r>
      <w:r w:rsidR="00B6166A">
        <w:rPr>
          <w:rFonts w:ascii="Times New Roman" w:hAnsi="Times New Roman" w:cs="Times New Roman"/>
          <w:b/>
          <w:bCs/>
          <w:sz w:val="18"/>
          <w:szCs w:val="18"/>
        </w:rPr>
        <w:t>K</w:t>
      </w:r>
      <w:r w:rsidRPr="00D75801">
        <w:rPr>
          <w:rFonts w:ascii="Times New Roman" w:hAnsi="Times New Roman" w:cs="Times New Roman"/>
          <w:b/>
          <w:bCs/>
          <w:sz w:val="18"/>
          <w:szCs w:val="18"/>
        </w:rPr>
        <w:t xml:space="preserve">ronik </w:t>
      </w:r>
      <w:r w:rsidR="00B6166A">
        <w:rPr>
          <w:rFonts w:ascii="Times New Roman" w:hAnsi="Times New Roman" w:cs="Times New Roman"/>
          <w:b/>
          <w:bCs/>
          <w:sz w:val="18"/>
          <w:szCs w:val="18"/>
        </w:rPr>
        <w:t>B</w:t>
      </w:r>
      <w:r w:rsidRPr="00D75801">
        <w:rPr>
          <w:rFonts w:ascii="Times New Roman" w:hAnsi="Times New Roman" w:cs="Times New Roman"/>
          <w:b/>
          <w:bCs/>
          <w:sz w:val="18"/>
          <w:szCs w:val="18"/>
        </w:rPr>
        <w:t xml:space="preserve">öbrek </w:t>
      </w:r>
      <w:r w:rsidR="00B6166A">
        <w:rPr>
          <w:rFonts w:ascii="Times New Roman" w:hAnsi="Times New Roman" w:cs="Times New Roman"/>
          <w:b/>
          <w:bCs/>
          <w:sz w:val="18"/>
          <w:szCs w:val="18"/>
        </w:rPr>
        <w:t>Y</w:t>
      </w:r>
      <w:r w:rsidRPr="00D75801">
        <w:rPr>
          <w:rFonts w:ascii="Times New Roman" w:hAnsi="Times New Roman" w:cs="Times New Roman"/>
          <w:b/>
          <w:bCs/>
          <w:sz w:val="18"/>
          <w:szCs w:val="18"/>
        </w:rPr>
        <w:t xml:space="preserve">etmezliği (KBY) ile ilişkili büyüme bozukluklarında </w:t>
      </w:r>
      <w:proofErr w:type="spellStart"/>
      <w:r w:rsidRPr="00D75801">
        <w:rPr>
          <w:rFonts w:ascii="Times New Roman" w:hAnsi="Times New Roman" w:cs="Times New Roman"/>
          <w:b/>
          <w:bCs/>
          <w:sz w:val="18"/>
          <w:szCs w:val="18"/>
        </w:rPr>
        <w:t>somatropin</w:t>
      </w:r>
      <w:proofErr w:type="spellEnd"/>
      <w:r w:rsidRPr="00D75801">
        <w:rPr>
          <w:rFonts w:ascii="Times New Roman" w:hAnsi="Times New Roman" w:cs="Times New Roman"/>
          <w:b/>
          <w:bCs/>
          <w:sz w:val="18"/>
          <w:szCs w:val="18"/>
        </w:rPr>
        <w:t xml:space="preserve"> kullanım ilkeleri;</w:t>
      </w:r>
      <w:r w:rsidRPr="00D75801">
        <w:rPr>
          <w:rFonts w:ascii="Times New Roman" w:hAnsi="Times New Roman" w:cs="Times New Roman"/>
          <w:bCs/>
          <w:sz w:val="18"/>
          <w:szCs w:val="18"/>
        </w:rPr>
        <w:t xml:space="preserve">” </w:t>
      </w:r>
    </w:p>
    <w:p w14:paraId="54CE1760" w14:textId="13C3EC69" w:rsidR="007570DB" w:rsidRPr="00D75801" w:rsidRDefault="007570DB" w:rsidP="00D75801">
      <w:pPr>
        <w:spacing w:after="0" w:line="240" w:lineRule="auto"/>
        <w:ind w:right="51" w:firstLine="708"/>
        <w:jc w:val="both"/>
        <w:outlineLvl w:val="4"/>
        <w:rPr>
          <w:rFonts w:ascii="Times New Roman" w:hAnsi="Times New Roman" w:cs="Times New Roman"/>
          <w:bCs/>
          <w:sz w:val="18"/>
          <w:szCs w:val="18"/>
        </w:rPr>
      </w:pPr>
      <w:r w:rsidRPr="00D75801">
        <w:rPr>
          <w:rFonts w:ascii="Times New Roman" w:hAnsi="Times New Roman" w:cs="Times New Roman"/>
          <w:b/>
          <w:bCs/>
          <w:sz w:val="18"/>
          <w:szCs w:val="18"/>
        </w:rPr>
        <w:lastRenderedPageBreak/>
        <w:t xml:space="preserve">MADDE 8- </w:t>
      </w:r>
      <w:r w:rsidRPr="00D75801">
        <w:rPr>
          <w:rFonts w:ascii="Times New Roman" w:hAnsi="Times New Roman" w:cs="Times New Roman"/>
          <w:bCs/>
          <w:sz w:val="18"/>
          <w:szCs w:val="18"/>
        </w:rPr>
        <w:t>Aynı Tebliğin</w:t>
      </w:r>
      <w:r w:rsidRPr="00D75801">
        <w:rPr>
          <w:rFonts w:ascii="Times New Roman" w:eastAsia="Times New Roman" w:hAnsi="Times New Roman" w:cs="Times New Roman"/>
          <w:sz w:val="18"/>
          <w:szCs w:val="18"/>
          <w:lang w:eastAsia="tr-TR"/>
        </w:rPr>
        <w:t xml:space="preserve"> </w:t>
      </w:r>
      <w:r w:rsidRPr="00D75801">
        <w:rPr>
          <w:rFonts w:ascii="Times New Roman" w:hAnsi="Times New Roman" w:cs="Times New Roman"/>
          <w:bCs/>
          <w:sz w:val="18"/>
          <w:szCs w:val="18"/>
        </w:rPr>
        <w:t>4.2.8.A numaralı maddesinin birinci fıkrasının (a) bendi</w:t>
      </w:r>
      <w:r w:rsidR="00FE4D65" w:rsidRPr="00D75801">
        <w:rPr>
          <w:rFonts w:ascii="Times New Roman" w:hAnsi="Times New Roman" w:cs="Times New Roman"/>
          <w:bCs/>
          <w:sz w:val="18"/>
          <w:szCs w:val="18"/>
        </w:rPr>
        <w:t xml:space="preserve">nde </w:t>
      </w:r>
      <w:r w:rsidRPr="00D75801">
        <w:rPr>
          <w:rFonts w:ascii="Times New Roman" w:hAnsi="Times New Roman" w:cs="Times New Roman"/>
          <w:bCs/>
          <w:sz w:val="18"/>
          <w:szCs w:val="18"/>
        </w:rPr>
        <w:t>yer alan “çocuk hastalıkları” i</w:t>
      </w:r>
      <w:r w:rsidR="00FE4D65" w:rsidRPr="00D75801">
        <w:rPr>
          <w:rFonts w:ascii="Times New Roman" w:hAnsi="Times New Roman" w:cs="Times New Roman"/>
          <w:bCs/>
          <w:sz w:val="18"/>
          <w:szCs w:val="18"/>
        </w:rPr>
        <w:t>bar</w:t>
      </w:r>
      <w:r w:rsidRPr="00D75801">
        <w:rPr>
          <w:rFonts w:ascii="Times New Roman" w:hAnsi="Times New Roman" w:cs="Times New Roman"/>
          <w:bCs/>
          <w:sz w:val="18"/>
          <w:szCs w:val="18"/>
        </w:rPr>
        <w:t>esinden sonra gelmek üzere “ve çocuk cerrahi” i</w:t>
      </w:r>
      <w:r w:rsidR="00FE4D65" w:rsidRPr="00D75801">
        <w:rPr>
          <w:rFonts w:ascii="Times New Roman" w:hAnsi="Times New Roman" w:cs="Times New Roman"/>
          <w:bCs/>
          <w:sz w:val="18"/>
          <w:szCs w:val="18"/>
        </w:rPr>
        <w:t>bar</w:t>
      </w:r>
      <w:r w:rsidRPr="00D75801">
        <w:rPr>
          <w:rFonts w:ascii="Times New Roman" w:hAnsi="Times New Roman" w:cs="Times New Roman"/>
          <w:bCs/>
          <w:sz w:val="18"/>
          <w:szCs w:val="18"/>
        </w:rPr>
        <w:t>esi eklenmiştir.</w:t>
      </w:r>
    </w:p>
    <w:p w14:paraId="01639F70" w14:textId="3E8E54AA" w:rsidR="007570DB" w:rsidRPr="00D75801" w:rsidRDefault="007570DB" w:rsidP="00D75801">
      <w:pPr>
        <w:tabs>
          <w:tab w:val="left" w:pos="709"/>
        </w:tabs>
        <w:spacing w:after="0" w:line="240" w:lineRule="auto"/>
        <w:ind w:right="51" w:hanging="142"/>
        <w:jc w:val="both"/>
        <w:outlineLvl w:val="4"/>
        <w:rPr>
          <w:rFonts w:ascii="Times New Roman" w:hAnsi="Times New Roman" w:cs="Times New Roman"/>
          <w:bCs/>
          <w:sz w:val="18"/>
          <w:szCs w:val="18"/>
        </w:rPr>
      </w:pPr>
      <w:r w:rsidRPr="00D75801">
        <w:rPr>
          <w:rFonts w:ascii="Times New Roman" w:hAnsi="Times New Roman" w:cs="Times New Roman"/>
          <w:bCs/>
          <w:sz w:val="18"/>
          <w:szCs w:val="18"/>
        </w:rPr>
        <w:t xml:space="preserve"> </w:t>
      </w:r>
      <w:r w:rsidRPr="00D75801">
        <w:rPr>
          <w:rFonts w:ascii="Times New Roman" w:hAnsi="Times New Roman" w:cs="Times New Roman"/>
          <w:bCs/>
          <w:sz w:val="18"/>
          <w:szCs w:val="18"/>
        </w:rPr>
        <w:tab/>
      </w:r>
      <w:r w:rsidRPr="00D75801">
        <w:rPr>
          <w:rFonts w:ascii="Times New Roman" w:hAnsi="Times New Roman" w:cs="Times New Roman"/>
          <w:bCs/>
          <w:sz w:val="18"/>
          <w:szCs w:val="18"/>
        </w:rPr>
        <w:tab/>
      </w:r>
      <w:r w:rsidRPr="00D75801">
        <w:rPr>
          <w:rFonts w:ascii="Times New Roman" w:hAnsi="Times New Roman" w:cs="Times New Roman"/>
          <w:b/>
          <w:bCs/>
          <w:sz w:val="18"/>
          <w:szCs w:val="18"/>
        </w:rPr>
        <w:t xml:space="preserve">MADDE 9- </w:t>
      </w:r>
      <w:r w:rsidRPr="00D75801">
        <w:rPr>
          <w:rFonts w:ascii="Times New Roman" w:eastAsia="Times New Roman" w:hAnsi="Times New Roman" w:cs="Times New Roman"/>
          <w:bCs/>
          <w:sz w:val="18"/>
          <w:szCs w:val="18"/>
          <w:lang w:eastAsia="tr-TR"/>
        </w:rPr>
        <w:t>Aynı Tebliğin 4.2.9.A-2</w:t>
      </w:r>
      <w:r w:rsidRPr="00D75801">
        <w:rPr>
          <w:rFonts w:ascii="Times New Roman" w:hAnsi="Times New Roman" w:cs="Times New Roman"/>
          <w:bCs/>
          <w:sz w:val="18"/>
          <w:szCs w:val="18"/>
        </w:rPr>
        <w:t xml:space="preserve"> </w:t>
      </w:r>
      <w:r w:rsidR="0089451F" w:rsidRPr="00D75801">
        <w:rPr>
          <w:rFonts w:ascii="Times New Roman" w:hAnsi="Times New Roman" w:cs="Times New Roman"/>
          <w:bCs/>
          <w:sz w:val="18"/>
          <w:szCs w:val="18"/>
        </w:rPr>
        <w:t xml:space="preserve">numaralı </w:t>
      </w:r>
      <w:r w:rsidRPr="00D75801">
        <w:rPr>
          <w:rFonts w:ascii="Times New Roman" w:hAnsi="Times New Roman" w:cs="Times New Roman"/>
          <w:bCs/>
          <w:sz w:val="18"/>
          <w:szCs w:val="18"/>
        </w:rPr>
        <w:t xml:space="preserve">maddesinin birinci fıkrasında yer alan “, </w:t>
      </w:r>
      <w:proofErr w:type="spellStart"/>
      <w:r w:rsidRPr="00D75801">
        <w:rPr>
          <w:rFonts w:ascii="Times New Roman" w:hAnsi="Times New Roman" w:cs="Times New Roman"/>
          <w:bCs/>
          <w:sz w:val="18"/>
          <w:szCs w:val="18"/>
        </w:rPr>
        <w:t>darbepoetin</w:t>
      </w:r>
      <w:proofErr w:type="spellEnd"/>
      <w:r w:rsidRPr="00D75801">
        <w:rPr>
          <w:rFonts w:ascii="Times New Roman" w:hAnsi="Times New Roman" w:cs="Times New Roman"/>
          <w:bCs/>
          <w:sz w:val="18"/>
          <w:szCs w:val="18"/>
        </w:rPr>
        <w:t xml:space="preserve"> için maksimum doz haftada 150 µg’ı” </w:t>
      </w:r>
      <w:r w:rsidR="0089451F" w:rsidRPr="00D75801">
        <w:rPr>
          <w:rFonts w:ascii="Times New Roman" w:hAnsi="Times New Roman" w:cs="Times New Roman"/>
          <w:bCs/>
          <w:sz w:val="18"/>
          <w:szCs w:val="18"/>
        </w:rPr>
        <w:t xml:space="preserve">ile </w:t>
      </w:r>
      <w:r w:rsidRPr="00D75801">
        <w:rPr>
          <w:rFonts w:ascii="Times New Roman" w:hAnsi="Times New Roman" w:cs="Times New Roman"/>
          <w:bCs/>
          <w:sz w:val="18"/>
          <w:szCs w:val="18"/>
        </w:rPr>
        <w:t xml:space="preserve">“ve </w:t>
      </w:r>
      <w:proofErr w:type="spellStart"/>
      <w:r w:rsidRPr="00D75801">
        <w:rPr>
          <w:rFonts w:ascii="Times New Roman" w:hAnsi="Times New Roman" w:cs="Times New Roman"/>
          <w:bCs/>
          <w:sz w:val="18"/>
          <w:szCs w:val="18"/>
        </w:rPr>
        <w:t>darbepoetin</w:t>
      </w:r>
      <w:proofErr w:type="spellEnd"/>
      <w:r w:rsidRPr="00D75801">
        <w:rPr>
          <w:rFonts w:ascii="Times New Roman" w:hAnsi="Times New Roman" w:cs="Times New Roman"/>
          <w:bCs/>
          <w:sz w:val="18"/>
          <w:szCs w:val="18"/>
        </w:rPr>
        <w:t>” i</w:t>
      </w:r>
      <w:r w:rsidR="0089451F" w:rsidRPr="00D75801">
        <w:rPr>
          <w:rFonts w:ascii="Times New Roman" w:hAnsi="Times New Roman" w:cs="Times New Roman"/>
          <w:bCs/>
          <w:sz w:val="18"/>
          <w:szCs w:val="18"/>
        </w:rPr>
        <w:t>bar</w:t>
      </w:r>
      <w:r w:rsidRPr="00D75801">
        <w:rPr>
          <w:rFonts w:ascii="Times New Roman" w:hAnsi="Times New Roman" w:cs="Times New Roman"/>
          <w:bCs/>
          <w:sz w:val="18"/>
          <w:szCs w:val="18"/>
        </w:rPr>
        <w:t xml:space="preserve">eleri </w:t>
      </w:r>
      <w:r w:rsidR="000174CC">
        <w:rPr>
          <w:rFonts w:ascii="Times New Roman" w:hAnsi="Times New Roman" w:cs="Times New Roman"/>
          <w:bCs/>
          <w:sz w:val="18"/>
          <w:szCs w:val="18"/>
        </w:rPr>
        <w:t xml:space="preserve">yürürlükten </w:t>
      </w:r>
      <w:r w:rsidRPr="00D75801">
        <w:rPr>
          <w:rFonts w:ascii="Times New Roman" w:hAnsi="Times New Roman" w:cs="Times New Roman"/>
          <w:bCs/>
          <w:sz w:val="18"/>
          <w:szCs w:val="18"/>
        </w:rPr>
        <w:t xml:space="preserve">kaldırılmıştır.  </w:t>
      </w:r>
    </w:p>
    <w:p w14:paraId="38953D8E" w14:textId="77777777" w:rsidR="0006538C" w:rsidRPr="00D75801" w:rsidRDefault="007570DB" w:rsidP="00D75801">
      <w:pPr>
        <w:spacing w:after="0" w:line="240" w:lineRule="auto"/>
        <w:ind w:right="51" w:firstLine="708"/>
        <w:jc w:val="both"/>
        <w:outlineLvl w:val="4"/>
        <w:rPr>
          <w:rFonts w:ascii="Times New Roman" w:hAnsi="Times New Roman" w:cs="Times New Roman"/>
          <w:sz w:val="18"/>
          <w:szCs w:val="18"/>
        </w:rPr>
      </w:pPr>
      <w:r w:rsidRPr="00D75801">
        <w:rPr>
          <w:rFonts w:ascii="Times New Roman" w:hAnsi="Times New Roman" w:cs="Times New Roman"/>
          <w:b/>
          <w:bCs/>
          <w:sz w:val="18"/>
          <w:szCs w:val="18"/>
        </w:rPr>
        <w:t xml:space="preserve">MADDE 10- </w:t>
      </w:r>
      <w:r w:rsidRPr="00D75801">
        <w:rPr>
          <w:rFonts w:ascii="Times New Roman" w:eastAsia="Times New Roman" w:hAnsi="Times New Roman" w:cs="Times New Roman"/>
          <w:bCs/>
          <w:sz w:val="18"/>
          <w:szCs w:val="18"/>
          <w:lang w:eastAsia="tr-TR"/>
        </w:rPr>
        <w:t xml:space="preserve">Aynı Tebliğin </w:t>
      </w:r>
      <w:r w:rsidRPr="00D75801">
        <w:rPr>
          <w:rFonts w:ascii="Times New Roman" w:hAnsi="Times New Roman" w:cs="Times New Roman"/>
          <w:sz w:val="18"/>
          <w:szCs w:val="18"/>
        </w:rPr>
        <w:t xml:space="preserve">4.2.14.C </w:t>
      </w:r>
      <w:r w:rsidR="0089451F" w:rsidRPr="00D75801">
        <w:rPr>
          <w:rFonts w:ascii="Times New Roman" w:hAnsi="Times New Roman" w:cs="Times New Roman"/>
          <w:sz w:val="18"/>
          <w:szCs w:val="18"/>
        </w:rPr>
        <w:t xml:space="preserve">numaralı </w:t>
      </w:r>
      <w:r w:rsidRPr="00D75801">
        <w:rPr>
          <w:rFonts w:ascii="Times New Roman" w:hAnsi="Times New Roman" w:cs="Times New Roman"/>
          <w:sz w:val="18"/>
          <w:szCs w:val="18"/>
        </w:rPr>
        <w:t>maddesin</w:t>
      </w:r>
      <w:r w:rsidR="0089451F" w:rsidRPr="00D75801">
        <w:rPr>
          <w:rFonts w:ascii="Times New Roman" w:hAnsi="Times New Roman" w:cs="Times New Roman"/>
          <w:sz w:val="18"/>
          <w:szCs w:val="18"/>
        </w:rPr>
        <w:t>in üçüncü fıkrasında</w:t>
      </w:r>
      <w:r w:rsidRPr="00D75801">
        <w:rPr>
          <w:rFonts w:ascii="Times New Roman" w:hAnsi="Times New Roman" w:cs="Times New Roman"/>
          <w:sz w:val="18"/>
          <w:szCs w:val="18"/>
        </w:rPr>
        <w:t xml:space="preserve"> aşağıdaki düzenlemeler yapılmıştır.</w:t>
      </w:r>
      <w:r w:rsidR="0089451F" w:rsidRPr="00D75801">
        <w:rPr>
          <w:rFonts w:ascii="Times New Roman" w:hAnsi="Times New Roman" w:cs="Times New Roman"/>
          <w:sz w:val="18"/>
          <w:szCs w:val="18"/>
        </w:rPr>
        <w:t xml:space="preserve"> </w:t>
      </w:r>
    </w:p>
    <w:p w14:paraId="48289F67" w14:textId="0DAEC770" w:rsidR="009E5D6E" w:rsidRPr="00D75801" w:rsidRDefault="009E5D6E" w:rsidP="009E5D6E">
      <w:pPr>
        <w:spacing w:after="0" w:line="240" w:lineRule="auto"/>
        <w:ind w:right="51" w:firstLine="708"/>
        <w:jc w:val="both"/>
        <w:outlineLvl w:val="4"/>
        <w:rPr>
          <w:rFonts w:ascii="Times New Roman" w:hAnsi="Times New Roman" w:cs="Times New Roman"/>
          <w:sz w:val="18"/>
          <w:szCs w:val="18"/>
        </w:rPr>
      </w:pPr>
      <w:r w:rsidRPr="00D75801">
        <w:rPr>
          <w:rFonts w:ascii="Times New Roman" w:hAnsi="Times New Roman" w:cs="Times New Roman"/>
          <w:sz w:val="18"/>
          <w:szCs w:val="18"/>
        </w:rPr>
        <w:t xml:space="preserve">a) </w:t>
      </w:r>
      <w:bookmarkStart w:id="2" w:name="_Hlk165018024"/>
      <w:r w:rsidRPr="00D75801">
        <w:rPr>
          <w:rFonts w:ascii="Times New Roman" w:hAnsi="Times New Roman" w:cs="Times New Roman"/>
          <w:bCs/>
          <w:sz w:val="18"/>
          <w:szCs w:val="18"/>
        </w:rPr>
        <w:t>(i) bendinin (2) numaralı alt ben</w:t>
      </w:r>
      <w:r w:rsidR="00CD4492">
        <w:rPr>
          <w:rFonts w:ascii="Times New Roman" w:hAnsi="Times New Roman" w:cs="Times New Roman"/>
          <w:bCs/>
          <w:sz w:val="18"/>
          <w:szCs w:val="18"/>
        </w:rPr>
        <w:t>dine</w:t>
      </w:r>
      <w:r w:rsidRPr="00D75801">
        <w:rPr>
          <w:rFonts w:ascii="Times New Roman" w:hAnsi="Times New Roman" w:cs="Times New Roman"/>
          <w:bCs/>
          <w:sz w:val="18"/>
          <w:szCs w:val="18"/>
        </w:rPr>
        <w:t xml:space="preserve"> birinci cümle</w:t>
      </w:r>
      <w:r w:rsidR="00CD4492">
        <w:rPr>
          <w:rFonts w:ascii="Times New Roman" w:hAnsi="Times New Roman" w:cs="Times New Roman"/>
          <w:bCs/>
          <w:sz w:val="18"/>
          <w:szCs w:val="18"/>
        </w:rPr>
        <w:t>sinden</w:t>
      </w:r>
      <w:r w:rsidRPr="00D75801">
        <w:rPr>
          <w:rFonts w:ascii="Times New Roman" w:hAnsi="Times New Roman" w:cs="Times New Roman"/>
          <w:bCs/>
          <w:sz w:val="18"/>
          <w:szCs w:val="18"/>
        </w:rPr>
        <w:t xml:space="preserve"> sonra gelmek üzere aşağıdaki cümle eklenmiştir.</w:t>
      </w:r>
      <w:bookmarkEnd w:id="2"/>
    </w:p>
    <w:p w14:paraId="2026F792" w14:textId="77777777" w:rsidR="00CD4492" w:rsidRDefault="00CD4492" w:rsidP="00CD4492">
      <w:pPr>
        <w:spacing w:after="0" w:line="240" w:lineRule="auto"/>
        <w:ind w:right="51"/>
        <w:jc w:val="both"/>
        <w:outlineLvl w:val="4"/>
        <w:rPr>
          <w:rFonts w:ascii="Times New Roman" w:hAnsi="Times New Roman" w:cs="Times New Roman"/>
          <w:bCs/>
          <w:sz w:val="18"/>
          <w:szCs w:val="18"/>
        </w:rPr>
      </w:pPr>
      <w:r w:rsidRPr="00D75801">
        <w:rPr>
          <w:rFonts w:ascii="Times New Roman" w:hAnsi="Times New Roman" w:cs="Times New Roman"/>
          <w:bCs/>
          <w:sz w:val="18"/>
          <w:szCs w:val="18"/>
        </w:rPr>
        <w:t>“</w:t>
      </w:r>
      <w:proofErr w:type="spellStart"/>
      <w:r w:rsidRPr="00D75801">
        <w:rPr>
          <w:rFonts w:ascii="Times New Roman" w:hAnsi="Times New Roman" w:cs="Times New Roman"/>
          <w:bCs/>
          <w:sz w:val="18"/>
          <w:szCs w:val="18"/>
        </w:rPr>
        <w:t>Temsirolimus</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sunitinib</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sorafenib</w:t>
      </w:r>
      <w:proofErr w:type="spellEnd"/>
      <w:r w:rsidRPr="00D75801">
        <w:rPr>
          <w:rFonts w:ascii="Times New Roman" w:hAnsi="Times New Roman" w:cs="Times New Roman"/>
          <w:bCs/>
          <w:sz w:val="18"/>
          <w:szCs w:val="18"/>
        </w:rPr>
        <w:t xml:space="preserve"> ve </w:t>
      </w:r>
      <w:proofErr w:type="spellStart"/>
      <w:r w:rsidRPr="00D75801">
        <w:rPr>
          <w:rFonts w:ascii="Times New Roman" w:hAnsi="Times New Roman" w:cs="Times New Roman"/>
          <w:bCs/>
          <w:sz w:val="18"/>
          <w:szCs w:val="18"/>
        </w:rPr>
        <w:t>pazopanib</w:t>
      </w:r>
      <w:proofErr w:type="spellEnd"/>
      <w:r w:rsidRPr="00D75801">
        <w:rPr>
          <w:rFonts w:ascii="Times New Roman" w:hAnsi="Times New Roman" w:cs="Times New Roman"/>
          <w:bCs/>
          <w:sz w:val="18"/>
          <w:szCs w:val="18"/>
        </w:rPr>
        <w:t xml:space="preserve"> etkin maddeli ilaçlar arasında sadece </w:t>
      </w:r>
      <w:proofErr w:type="spellStart"/>
      <w:r w:rsidRPr="00D75801">
        <w:rPr>
          <w:rFonts w:ascii="Times New Roman" w:hAnsi="Times New Roman" w:cs="Times New Roman"/>
          <w:bCs/>
          <w:sz w:val="18"/>
          <w:szCs w:val="18"/>
        </w:rPr>
        <w:t>tolere</w:t>
      </w:r>
      <w:proofErr w:type="spellEnd"/>
      <w:r w:rsidRPr="00D75801">
        <w:rPr>
          <w:rFonts w:ascii="Times New Roman" w:hAnsi="Times New Roman" w:cs="Times New Roman"/>
          <w:bCs/>
          <w:sz w:val="18"/>
          <w:szCs w:val="18"/>
        </w:rPr>
        <w:t xml:space="preserve"> edilemeyen majör yan etki (Grade 3-4 seviyesinde) olması ve bu durumun Sağlık Bakanlığı </w:t>
      </w:r>
      <w:proofErr w:type="spellStart"/>
      <w:r w:rsidRPr="00D75801">
        <w:rPr>
          <w:rFonts w:ascii="Times New Roman" w:hAnsi="Times New Roman" w:cs="Times New Roman"/>
          <w:bCs/>
          <w:sz w:val="18"/>
          <w:szCs w:val="18"/>
        </w:rPr>
        <w:t>endikasyon</w:t>
      </w:r>
      <w:proofErr w:type="spellEnd"/>
      <w:r w:rsidRPr="00D75801">
        <w:rPr>
          <w:rFonts w:ascii="Times New Roman" w:hAnsi="Times New Roman" w:cs="Times New Roman"/>
          <w:bCs/>
          <w:sz w:val="18"/>
          <w:szCs w:val="18"/>
        </w:rPr>
        <w:t xml:space="preserve"> dışı ilaç kullanım onayında belirtilmesi halinde ilaç değişimi ardışık kullanım olarak değerlendirilmez.”  </w:t>
      </w:r>
    </w:p>
    <w:p w14:paraId="178F8E53" w14:textId="54D1327E" w:rsidR="00CD4492" w:rsidRPr="00D75801" w:rsidRDefault="00CD4492" w:rsidP="00CD4492">
      <w:pPr>
        <w:spacing w:after="0" w:line="240" w:lineRule="auto"/>
        <w:ind w:right="51" w:firstLine="708"/>
        <w:jc w:val="both"/>
        <w:outlineLvl w:val="4"/>
        <w:rPr>
          <w:rFonts w:ascii="Times New Roman" w:hAnsi="Times New Roman" w:cs="Times New Roman"/>
          <w:bCs/>
          <w:sz w:val="18"/>
          <w:szCs w:val="18"/>
        </w:rPr>
      </w:pPr>
      <w:r>
        <w:rPr>
          <w:rFonts w:ascii="Times New Roman" w:hAnsi="Times New Roman" w:cs="Times New Roman"/>
          <w:bCs/>
          <w:sz w:val="18"/>
          <w:szCs w:val="18"/>
        </w:rPr>
        <w:t xml:space="preserve">b) </w:t>
      </w:r>
      <w:r w:rsidRPr="00D75801">
        <w:rPr>
          <w:rFonts w:ascii="Times New Roman" w:hAnsi="Times New Roman" w:cs="Times New Roman"/>
          <w:bCs/>
          <w:sz w:val="18"/>
          <w:szCs w:val="18"/>
        </w:rPr>
        <w:t>(i) bendinin (</w:t>
      </w:r>
      <w:r>
        <w:rPr>
          <w:rFonts w:ascii="Times New Roman" w:hAnsi="Times New Roman" w:cs="Times New Roman"/>
          <w:bCs/>
          <w:sz w:val="18"/>
          <w:szCs w:val="18"/>
        </w:rPr>
        <w:t>4</w:t>
      </w:r>
      <w:r w:rsidRPr="00D75801">
        <w:rPr>
          <w:rFonts w:ascii="Times New Roman" w:hAnsi="Times New Roman" w:cs="Times New Roman"/>
          <w:bCs/>
          <w:sz w:val="18"/>
          <w:szCs w:val="18"/>
        </w:rPr>
        <w:t>) numaralı alt ben</w:t>
      </w:r>
      <w:r>
        <w:rPr>
          <w:rFonts w:ascii="Times New Roman" w:hAnsi="Times New Roman" w:cs="Times New Roman"/>
          <w:bCs/>
          <w:sz w:val="18"/>
          <w:szCs w:val="18"/>
        </w:rPr>
        <w:t>din</w:t>
      </w:r>
      <w:r w:rsidR="000C2E5A">
        <w:rPr>
          <w:rFonts w:ascii="Times New Roman" w:hAnsi="Times New Roman" w:cs="Times New Roman"/>
          <w:bCs/>
          <w:sz w:val="18"/>
          <w:szCs w:val="18"/>
        </w:rPr>
        <w:t xml:space="preserve">in sonuna </w:t>
      </w:r>
      <w:r w:rsidRPr="00D75801">
        <w:rPr>
          <w:rFonts w:ascii="Times New Roman" w:hAnsi="Times New Roman" w:cs="Times New Roman"/>
          <w:bCs/>
          <w:sz w:val="18"/>
          <w:szCs w:val="18"/>
        </w:rPr>
        <w:t xml:space="preserve">aşağıdaki cümle eklenmiştir. </w:t>
      </w:r>
    </w:p>
    <w:p w14:paraId="38E80FC4" w14:textId="01686587" w:rsidR="009E5D6E" w:rsidRPr="00D75801" w:rsidRDefault="00CD4492" w:rsidP="00D75801">
      <w:pPr>
        <w:spacing w:after="0" w:line="240" w:lineRule="auto"/>
        <w:ind w:right="51"/>
        <w:jc w:val="both"/>
        <w:outlineLvl w:val="4"/>
        <w:rPr>
          <w:rFonts w:ascii="Times New Roman" w:hAnsi="Times New Roman" w:cs="Times New Roman"/>
          <w:bCs/>
          <w:sz w:val="18"/>
          <w:szCs w:val="18"/>
        </w:rPr>
      </w:pPr>
      <w:r w:rsidRPr="00D75801">
        <w:rPr>
          <w:rFonts w:ascii="Times New Roman" w:hAnsi="Times New Roman" w:cs="Times New Roman"/>
          <w:bCs/>
          <w:sz w:val="18"/>
          <w:szCs w:val="18"/>
        </w:rPr>
        <w:t>“</w:t>
      </w:r>
      <w:proofErr w:type="spellStart"/>
      <w:r w:rsidRPr="00D75801">
        <w:rPr>
          <w:rFonts w:ascii="Times New Roman" w:hAnsi="Times New Roman" w:cs="Times New Roman"/>
          <w:bCs/>
          <w:sz w:val="18"/>
          <w:szCs w:val="18"/>
        </w:rPr>
        <w:t>Sunitinib</w:t>
      </w:r>
      <w:proofErr w:type="spellEnd"/>
      <w:r w:rsidRPr="00D75801">
        <w:rPr>
          <w:rFonts w:ascii="Times New Roman" w:hAnsi="Times New Roman" w:cs="Times New Roman"/>
          <w:bCs/>
          <w:sz w:val="18"/>
          <w:szCs w:val="18"/>
        </w:rPr>
        <w:t xml:space="preserve"> ve </w:t>
      </w:r>
      <w:proofErr w:type="spellStart"/>
      <w:r w:rsidRPr="00D75801">
        <w:rPr>
          <w:rFonts w:ascii="Times New Roman" w:hAnsi="Times New Roman" w:cs="Times New Roman"/>
          <w:bCs/>
          <w:sz w:val="18"/>
          <w:szCs w:val="18"/>
        </w:rPr>
        <w:t>everolimus</w:t>
      </w:r>
      <w:proofErr w:type="spellEnd"/>
      <w:r w:rsidRPr="00D75801">
        <w:rPr>
          <w:rFonts w:ascii="Times New Roman" w:hAnsi="Times New Roman" w:cs="Times New Roman"/>
          <w:bCs/>
          <w:sz w:val="18"/>
          <w:szCs w:val="18"/>
        </w:rPr>
        <w:t xml:space="preserve"> etkin maddeli ilaçlar arasında sadece </w:t>
      </w:r>
      <w:proofErr w:type="spellStart"/>
      <w:r w:rsidRPr="00D75801">
        <w:rPr>
          <w:rFonts w:ascii="Times New Roman" w:hAnsi="Times New Roman" w:cs="Times New Roman"/>
          <w:bCs/>
          <w:sz w:val="18"/>
          <w:szCs w:val="18"/>
        </w:rPr>
        <w:t>tolere</w:t>
      </w:r>
      <w:proofErr w:type="spellEnd"/>
      <w:r w:rsidRPr="00D75801">
        <w:rPr>
          <w:rFonts w:ascii="Times New Roman" w:hAnsi="Times New Roman" w:cs="Times New Roman"/>
          <w:bCs/>
          <w:sz w:val="18"/>
          <w:szCs w:val="18"/>
        </w:rPr>
        <w:t xml:space="preserve"> edilemeyen majör yan etki (Grade 3-4 seviyesinde) olması ve bu durumun Sağlık Bakanlığı </w:t>
      </w:r>
      <w:proofErr w:type="spellStart"/>
      <w:r w:rsidRPr="00D75801">
        <w:rPr>
          <w:rFonts w:ascii="Times New Roman" w:hAnsi="Times New Roman" w:cs="Times New Roman"/>
          <w:bCs/>
          <w:sz w:val="18"/>
          <w:szCs w:val="18"/>
        </w:rPr>
        <w:t>endikasyon</w:t>
      </w:r>
      <w:proofErr w:type="spellEnd"/>
      <w:r w:rsidRPr="00D75801">
        <w:rPr>
          <w:rFonts w:ascii="Times New Roman" w:hAnsi="Times New Roman" w:cs="Times New Roman"/>
          <w:bCs/>
          <w:sz w:val="18"/>
          <w:szCs w:val="18"/>
        </w:rPr>
        <w:t xml:space="preserve"> dışı ilaç kullanım onayında belirtilmesi halinde ilaç değişimi ardışık kullanım olarak değerlendirilmez.”</w:t>
      </w:r>
    </w:p>
    <w:p w14:paraId="66D61F41" w14:textId="639A0FFA" w:rsidR="0006538C" w:rsidRPr="00D75801" w:rsidRDefault="00CD4492" w:rsidP="00D75801">
      <w:pPr>
        <w:spacing w:after="0" w:line="240" w:lineRule="auto"/>
        <w:ind w:right="51" w:firstLine="708"/>
        <w:jc w:val="both"/>
        <w:outlineLvl w:val="4"/>
        <w:rPr>
          <w:rFonts w:ascii="Times New Roman" w:hAnsi="Times New Roman" w:cs="Times New Roman"/>
          <w:bCs/>
          <w:sz w:val="18"/>
          <w:szCs w:val="18"/>
        </w:rPr>
      </w:pPr>
      <w:r>
        <w:rPr>
          <w:rFonts w:ascii="Times New Roman" w:hAnsi="Times New Roman" w:cs="Times New Roman"/>
          <w:bCs/>
          <w:sz w:val="18"/>
          <w:szCs w:val="18"/>
        </w:rPr>
        <w:t>c</w:t>
      </w:r>
      <w:r w:rsidR="009C2816" w:rsidRPr="00D75801">
        <w:rPr>
          <w:rFonts w:ascii="Times New Roman" w:hAnsi="Times New Roman" w:cs="Times New Roman"/>
          <w:bCs/>
          <w:sz w:val="18"/>
          <w:szCs w:val="18"/>
        </w:rPr>
        <w:t>) (k) bendinin ikinci cümlesinden sonra gelmek üzere</w:t>
      </w:r>
      <w:r w:rsidR="009E73F9" w:rsidRPr="00D75801">
        <w:rPr>
          <w:rFonts w:ascii="Times New Roman" w:hAnsi="Times New Roman" w:cs="Times New Roman"/>
          <w:bCs/>
          <w:sz w:val="18"/>
          <w:szCs w:val="18"/>
        </w:rPr>
        <w:t xml:space="preserve"> aşağıdaki cümle eklenmiştir.</w:t>
      </w:r>
    </w:p>
    <w:p w14:paraId="22B80923" w14:textId="77777777" w:rsidR="009E73F9" w:rsidRPr="00D75801" w:rsidRDefault="009E73F9" w:rsidP="00D75801">
      <w:pPr>
        <w:spacing w:after="0" w:line="240" w:lineRule="auto"/>
        <w:ind w:right="51"/>
        <w:jc w:val="both"/>
        <w:outlineLvl w:val="4"/>
        <w:rPr>
          <w:rFonts w:ascii="Times New Roman" w:hAnsi="Times New Roman" w:cs="Times New Roman"/>
          <w:bCs/>
          <w:sz w:val="18"/>
          <w:szCs w:val="18"/>
        </w:rPr>
      </w:pPr>
      <w:r w:rsidRPr="00D75801">
        <w:rPr>
          <w:rFonts w:ascii="Times New Roman" w:hAnsi="Times New Roman" w:cs="Times New Roman"/>
          <w:bCs/>
          <w:sz w:val="18"/>
          <w:szCs w:val="18"/>
        </w:rPr>
        <w:t>“</w:t>
      </w:r>
      <w:proofErr w:type="spellStart"/>
      <w:r w:rsidRPr="00D75801">
        <w:rPr>
          <w:rFonts w:ascii="Times New Roman" w:hAnsi="Times New Roman" w:cs="Times New Roman"/>
          <w:bCs/>
          <w:sz w:val="18"/>
          <w:szCs w:val="18"/>
        </w:rPr>
        <w:t>Temsirolimus</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sunitinib</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sorafenib</w:t>
      </w:r>
      <w:proofErr w:type="spellEnd"/>
      <w:r w:rsidRPr="00D75801">
        <w:rPr>
          <w:rFonts w:ascii="Times New Roman" w:hAnsi="Times New Roman" w:cs="Times New Roman"/>
          <w:bCs/>
          <w:sz w:val="18"/>
          <w:szCs w:val="18"/>
        </w:rPr>
        <w:t xml:space="preserve"> ve </w:t>
      </w:r>
      <w:proofErr w:type="spellStart"/>
      <w:r w:rsidRPr="00D75801">
        <w:rPr>
          <w:rFonts w:ascii="Times New Roman" w:hAnsi="Times New Roman" w:cs="Times New Roman"/>
          <w:bCs/>
          <w:sz w:val="18"/>
          <w:szCs w:val="18"/>
        </w:rPr>
        <w:t>pazopanib</w:t>
      </w:r>
      <w:proofErr w:type="spellEnd"/>
      <w:r w:rsidRPr="00D75801">
        <w:rPr>
          <w:rFonts w:ascii="Times New Roman" w:hAnsi="Times New Roman" w:cs="Times New Roman"/>
          <w:bCs/>
          <w:sz w:val="18"/>
          <w:szCs w:val="18"/>
        </w:rPr>
        <w:t xml:space="preserve"> etkin maddeli ilaçlar arasında sadece </w:t>
      </w:r>
      <w:proofErr w:type="spellStart"/>
      <w:r w:rsidRPr="00D75801">
        <w:rPr>
          <w:rFonts w:ascii="Times New Roman" w:hAnsi="Times New Roman" w:cs="Times New Roman"/>
          <w:bCs/>
          <w:sz w:val="18"/>
          <w:szCs w:val="18"/>
        </w:rPr>
        <w:t>tolere</w:t>
      </w:r>
      <w:proofErr w:type="spellEnd"/>
      <w:r w:rsidRPr="00D75801">
        <w:rPr>
          <w:rFonts w:ascii="Times New Roman" w:hAnsi="Times New Roman" w:cs="Times New Roman"/>
          <w:bCs/>
          <w:sz w:val="18"/>
          <w:szCs w:val="18"/>
        </w:rPr>
        <w:t xml:space="preserve"> edilemeyen majör yan etki (Grade 3-4 seviyesinde) olması ve bu durumun Sağlık Bakanlığı </w:t>
      </w:r>
      <w:proofErr w:type="spellStart"/>
      <w:r w:rsidRPr="00D75801">
        <w:rPr>
          <w:rFonts w:ascii="Times New Roman" w:hAnsi="Times New Roman" w:cs="Times New Roman"/>
          <w:bCs/>
          <w:sz w:val="18"/>
          <w:szCs w:val="18"/>
        </w:rPr>
        <w:t>endikasyon</w:t>
      </w:r>
      <w:proofErr w:type="spellEnd"/>
      <w:r w:rsidRPr="00D75801">
        <w:rPr>
          <w:rFonts w:ascii="Times New Roman" w:hAnsi="Times New Roman" w:cs="Times New Roman"/>
          <w:bCs/>
          <w:sz w:val="18"/>
          <w:szCs w:val="18"/>
        </w:rPr>
        <w:t xml:space="preserve"> dışı ilaç kullanım onayında belirtilmesi halinde ilaç değişimi ardışık kullanım olarak değerlendirilmez.” </w:t>
      </w:r>
    </w:p>
    <w:p w14:paraId="25E1275D" w14:textId="79B31DC4" w:rsidR="009E73F9" w:rsidRPr="00D75801" w:rsidRDefault="00CD4492" w:rsidP="00D75801">
      <w:pPr>
        <w:spacing w:after="0" w:line="240" w:lineRule="auto"/>
        <w:ind w:right="51" w:firstLine="708"/>
        <w:jc w:val="both"/>
        <w:outlineLvl w:val="4"/>
        <w:rPr>
          <w:rFonts w:ascii="Times New Roman" w:hAnsi="Times New Roman" w:cs="Times New Roman"/>
          <w:bCs/>
          <w:sz w:val="18"/>
          <w:szCs w:val="18"/>
        </w:rPr>
      </w:pPr>
      <w:proofErr w:type="gramStart"/>
      <w:r>
        <w:rPr>
          <w:rFonts w:ascii="Times New Roman" w:hAnsi="Times New Roman" w:cs="Times New Roman"/>
          <w:bCs/>
          <w:sz w:val="18"/>
          <w:szCs w:val="18"/>
        </w:rPr>
        <w:t>ç</w:t>
      </w:r>
      <w:proofErr w:type="gramEnd"/>
      <w:r w:rsidR="009E73F9" w:rsidRPr="00D75801">
        <w:rPr>
          <w:rFonts w:ascii="Times New Roman" w:hAnsi="Times New Roman" w:cs="Times New Roman"/>
          <w:bCs/>
          <w:sz w:val="18"/>
          <w:szCs w:val="18"/>
        </w:rPr>
        <w:t xml:space="preserve">) (l) bendinin (1) numaralı </w:t>
      </w:r>
      <w:r w:rsidR="009C3CF4">
        <w:rPr>
          <w:rFonts w:ascii="Times New Roman" w:hAnsi="Times New Roman" w:cs="Times New Roman"/>
          <w:bCs/>
          <w:sz w:val="18"/>
          <w:szCs w:val="18"/>
        </w:rPr>
        <w:t xml:space="preserve">alt bendinde yer alan </w:t>
      </w:r>
      <w:r w:rsidR="00BD26F1">
        <w:rPr>
          <w:rFonts w:ascii="Times New Roman" w:hAnsi="Times New Roman" w:cs="Times New Roman"/>
          <w:bCs/>
          <w:sz w:val="18"/>
          <w:szCs w:val="18"/>
        </w:rPr>
        <w:t xml:space="preserve">“kullanılamaz.” ibaresinden sonra </w:t>
      </w:r>
      <w:r w:rsidR="009E73F9" w:rsidRPr="00D75801">
        <w:rPr>
          <w:rFonts w:ascii="Times New Roman" w:hAnsi="Times New Roman" w:cs="Times New Roman"/>
          <w:bCs/>
          <w:sz w:val="18"/>
          <w:szCs w:val="18"/>
        </w:rPr>
        <w:t>gelmek üzere aşağıdaki cümle eklenmiştir.</w:t>
      </w:r>
    </w:p>
    <w:p w14:paraId="7C042E71" w14:textId="77777777" w:rsidR="007D0B88" w:rsidRPr="00D75801" w:rsidRDefault="009E73F9" w:rsidP="00D75801">
      <w:pPr>
        <w:spacing w:after="0" w:line="240" w:lineRule="auto"/>
        <w:ind w:right="51"/>
        <w:jc w:val="both"/>
        <w:outlineLvl w:val="4"/>
        <w:rPr>
          <w:rFonts w:ascii="Times New Roman" w:hAnsi="Times New Roman" w:cs="Times New Roman"/>
          <w:bCs/>
          <w:sz w:val="18"/>
          <w:szCs w:val="18"/>
        </w:rPr>
      </w:pPr>
      <w:r w:rsidRPr="00D75801">
        <w:rPr>
          <w:rFonts w:ascii="Times New Roman" w:hAnsi="Times New Roman" w:cs="Times New Roman"/>
          <w:bCs/>
          <w:sz w:val="18"/>
          <w:szCs w:val="18"/>
        </w:rPr>
        <w:t>“</w:t>
      </w:r>
      <w:proofErr w:type="spellStart"/>
      <w:r w:rsidRPr="00D75801">
        <w:rPr>
          <w:rFonts w:ascii="Times New Roman" w:hAnsi="Times New Roman" w:cs="Times New Roman"/>
          <w:bCs/>
          <w:sz w:val="18"/>
          <w:szCs w:val="18"/>
        </w:rPr>
        <w:t>Temsirolimus</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sunitinib</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sorafenib</w:t>
      </w:r>
      <w:proofErr w:type="spellEnd"/>
      <w:r w:rsidRPr="00D75801">
        <w:rPr>
          <w:rFonts w:ascii="Times New Roman" w:hAnsi="Times New Roman" w:cs="Times New Roman"/>
          <w:bCs/>
          <w:sz w:val="18"/>
          <w:szCs w:val="18"/>
        </w:rPr>
        <w:t xml:space="preserve"> ve </w:t>
      </w:r>
      <w:proofErr w:type="spellStart"/>
      <w:r w:rsidRPr="00D75801">
        <w:rPr>
          <w:rFonts w:ascii="Times New Roman" w:hAnsi="Times New Roman" w:cs="Times New Roman"/>
          <w:bCs/>
          <w:sz w:val="18"/>
          <w:szCs w:val="18"/>
        </w:rPr>
        <w:t>pazopanib</w:t>
      </w:r>
      <w:proofErr w:type="spellEnd"/>
      <w:r w:rsidRPr="00D75801">
        <w:rPr>
          <w:rFonts w:ascii="Times New Roman" w:hAnsi="Times New Roman" w:cs="Times New Roman"/>
          <w:bCs/>
          <w:sz w:val="18"/>
          <w:szCs w:val="18"/>
        </w:rPr>
        <w:t xml:space="preserve"> etkin maddeli ilaçlar arasında sadece </w:t>
      </w:r>
      <w:proofErr w:type="spellStart"/>
      <w:r w:rsidRPr="00D75801">
        <w:rPr>
          <w:rFonts w:ascii="Times New Roman" w:hAnsi="Times New Roman" w:cs="Times New Roman"/>
          <w:bCs/>
          <w:sz w:val="18"/>
          <w:szCs w:val="18"/>
        </w:rPr>
        <w:t>tolere</w:t>
      </w:r>
      <w:proofErr w:type="spellEnd"/>
      <w:r w:rsidRPr="00D75801">
        <w:rPr>
          <w:rFonts w:ascii="Times New Roman" w:hAnsi="Times New Roman" w:cs="Times New Roman"/>
          <w:bCs/>
          <w:sz w:val="18"/>
          <w:szCs w:val="18"/>
        </w:rPr>
        <w:t xml:space="preserve"> edilemeyen majör yan etki (Grade 3-4 seviyesinde) olması ve bu durumun Sağlık Bakanlığı </w:t>
      </w:r>
      <w:proofErr w:type="spellStart"/>
      <w:r w:rsidRPr="00D75801">
        <w:rPr>
          <w:rFonts w:ascii="Times New Roman" w:hAnsi="Times New Roman" w:cs="Times New Roman"/>
          <w:bCs/>
          <w:sz w:val="18"/>
          <w:szCs w:val="18"/>
        </w:rPr>
        <w:t>endikasyon</w:t>
      </w:r>
      <w:proofErr w:type="spellEnd"/>
      <w:r w:rsidRPr="00D75801">
        <w:rPr>
          <w:rFonts w:ascii="Times New Roman" w:hAnsi="Times New Roman" w:cs="Times New Roman"/>
          <w:bCs/>
          <w:sz w:val="18"/>
          <w:szCs w:val="18"/>
        </w:rPr>
        <w:t xml:space="preserve"> dışı ilaç kullanım onayında belirtilmesi halinde ilaç değişimi ardışık kullanım olarak değerlendirilmez.”</w:t>
      </w:r>
      <w:r w:rsidR="007D0B88" w:rsidRPr="00D75801">
        <w:rPr>
          <w:rFonts w:ascii="Times New Roman" w:hAnsi="Times New Roman" w:cs="Times New Roman"/>
          <w:bCs/>
          <w:sz w:val="18"/>
          <w:szCs w:val="18"/>
        </w:rPr>
        <w:t xml:space="preserve"> </w:t>
      </w:r>
    </w:p>
    <w:p w14:paraId="41DDD8E1" w14:textId="053432A1" w:rsidR="0006538C" w:rsidRPr="00D75801" w:rsidRDefault="00CD4492" w:rsidP="00D75801">
      <w:pPr>
        <w:spacing w:after="0" w:line="240" w:lineRule="auto"/>
        <w:ind w:right="51" w:firstLine="708"/>
        <w:jc w:val="both"/>
        <w:outlineLvl w:val="4"/>
        <w:rPr>
          <w:rFonts w:ascii="Times New Roman" w:hAnsi="Times New Roman" w:cs="Times New Roman"/>
          <w:bCs/>
          <w:sz w:val="18"/>
          <w:szCs w:val="18"/>
        </w:rPr>
      </w:pPr>
      <w:r>
        <w:rPr>
          <w:rFonts w:ascii="Times New Roman" w:hAnsi="Times New Roman" w:cs="Times New Roman"/>
          <w:bCs/>
          <w:sz w:val="18"/>
          <w:szCs w:val="18"/>
        </w:rPr>
        <w:t>d</w:t>
      </w:r>
      <w:r w:rsidR="007D0B88" w:rsidRPr="00D75801">
        <w:rPr>
          <w:rFonts w:ascii="Times New Roman" w:hAnsi="Times New Roman" w:cs="Times New Roman"/>
          <w:bCs/>
          <w:sz w:val="18"/>
          <w:szCs w:val="18"/>
        </w:rPr>
        <w:t xml:space="preserve">) (n) bendinin (1) </w:t>
      </w:r>
      <w:r w:rsidR="007D0B88" w:rsidRPr="00D779A6">
        <w:rPr>
          <w:rFonts w:ascii="Times New Roman" w:hAnsi="Times New Roman" w:cs="Times New Roman"/>
          <w:bCs/>
          <w:sz w:val="18"/>
          <w:szCs w:val="18"/>
        </w:rPr>
        <w:t>numaralı alt bendi</w:t>
      </w:r>
      <w:r w:rsidR="00D779A6" w:rsidRPr="00D779A6">
        <w:rPr>
          <w:rFonts w:ascii="Times New Roman" w:hAnsi="Times New Roman" w:cs="Times New Roman"/>
          <w:bCs/>
          <w:sz w:val="18"/>
          <w:szCs w:val="18"/>
        </w:rPr>
        <w:t xml:space="preserve"> </w:t>
      </w:r>
      <w:r w:rsidR="007D0B88" w:rsidRPr="00D779A6">
        <w:rPr>
          <w:rFonts w:ascii="Times New Roman" w:hAnsi="Times New Roman" w:cs="Times New Roman"/>
          <w:bCs/>
          <w:sz w:val="18"/>
          <w:szCs w:val="18"/>
        </w:rPr>
        <w:t>aşağıdaki</w:t>
      </w:r>
      <w:r w:rsidR="007D0B88" w:rsidRPr="00D75801">
        <w:rPr>
          <w:rFonts w:ascii="Times New Roman" w:hAnsi="Times New Roman" w:cs="Times New Roman"/>
          <w:bCs/>
          <w:sz w:val="18"/>
          <w:szCs w:val="18"/>
        </w:rPr>
        <w:t xml:space="preserve"> şekilde değiştirilmiştir.</w:t>
      </w:r>
    </w:p>
    <w:p w14:paraId="2C91A049" w14:textId="5F7F9EC8" w:rsidR="00B25896" w:rsidRPr="00D75801" w:rsidRDefault="00B25896" w:rsidP="00D75801">
      <w:pPr>
        <w:spacing w:after="0" w:line="240" w:lineRule="auto"/>
        <w:ind w:right="51"/>
        <w:jc w:val="both"/>
        <w:outlineLvl w:val="4"/>
        <w:rPr>
          <w:rFonts w:ascii="Times New Roman" w:hAnsi="Times New Roman" w:cs="Times New Roman"/>
          <w:bCs/>
          <w:sz w:val="18"/>
          <w:szCs w:val="18"/>
        </w:rPr>
      </w:pPr>
      <w:r w:rsidRPr="00D75801">
        <w:rPr>
          <w:rFonts w:ascii="Times New Roman" w:hAnsi="Times New Roman" w:cs="Times New Roman"/>
          <w:bCs/>
          <w:sz w:val="18"/>
          <w:szCs w:val="18"/>
        </w:rPr>
        <w:t xml:space="preserve">              “1) </w:t>
      </w:r>
      <w:proofErr w:type="spellStart"/>
      <w:r w:rsidRPr="00D75801">
        <w:rPr>
          <w:rFonts w:ascii="Times New Roman" w:hAnsi="Times New Roman" w:cs="Times New Roman"/>
          <w:bCs/>
          <w:sz w:val="18"/>
          <w:szCs w:val="18"/>
        </w:rPr>
        <w:t>Multipl</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Miyelom</w:t>
      </w:r>
      <w:proofErr w:type="spellEnd"/>
      <w:r w:rsidRPr="00D75801">
        <w:rPr>
          <w:rFonts w:ascii="Times New Roman" w:hAnsi="Times New Roman" w:cs="Times New Roman"/>
          <w:bCs/>
          <w:sz w:val="18"/>
          <w:szCs w:val="18"/>
        </w:rPr>
        <w:t>;</w:t>
      </w:r>
    </w:p>
    <w:p w14:paraId="7C4FB721" w14:textId="77777777" w:rsidR="00651EF8" w:rsidRPr="00D75801" w:rsidRDefault="00B25896" w:rsidP="00D75801">
      <w:pPr>
        <w:spacing w:after="0" w:line="240" w:lineRule="auto"/>
        <w:ind w:right="51" w:firstLine="708"/>
        <w:jc w:val="both"/>
        <w:outlineLvl w:val="4"/>
        <w:rPr>
          <w:rFonts w:ascii="Times New Roman" w:hAnsi="Times New Roman" w:cs="Times New Roman"/>
          <w:bCs/>
          <w:sz w:val="18"/>
          <w:szCs w:val="18"/>
        </w:rPr>
      </w:pPr>
      <w:r w:rsidRPr="00D75801">
        <w:rPr>
          <w:rFonts w:ascii="Times New Roman" w:hAnsi="Times New Roman" w:cs="Times New Roman"/>
          <w:bCs/>
          <w:sz w:val="18"/>
          <w:szCs w:val="18"/>
        </w:rPr>
        <w:t xml:space="preserve">a) </w:t>
      </w:r>
      <w:proofErr w:type="spellStart"/>
      <w:r w:rsidRPr="00D75801">
        <w:rPr>
          <w:rFonts w:ascii="Times New Roman" w:hAnsi="Times New Roman" w:cs="Times New Roman"/>
          <w:bCs/>
          <w:sz w:val="18"/>
          <w:szCs w:val="18"/>
        </w:rPr>
        <w:t>Otolog</w:t>
      </w:r>
      <w:proofErr w:type="spellEnd"/>
      <w:r w:rsidRPr="00D75801">
        <w:rPr>
          <w:rFonts w:ascii="Times New Roman" w:hAnsi="Times New Roman" w:cs="Times New Roman"/>
          <w:bCs/>
          <w:sz w:val="18"/>
          <w:szCs w:val="18"/>
        </w:rPr>
        <w:t xml:space="preserve"> kök hücre transplantasyonu uygulanmış olan yeni tanı </w:t>
      </w:r>
      <w:proofErr w:type="spellStart"/>
      <w:r w:rsidRPr="00D75801">
        <w:rPr>
          <w:rFonts w:ascii="Times New Roman" w:hAnsi="Times New Roman" w:cs="Times New Roman"/>
          <w:bCs/>
          <w:sz w:val="18"/>
          <w:szCs w:val="18"/>
        </w:rPr>
        <w:t>multipl</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miyelomlu</w:t>
      </w:r>
      <w:proofErr w:type="spellEnd"/>
      <w:r w:rsidRPr="00D75801">
        <w:rPr>
          <w:rFonts w:ascii="Times New Roman" w:hAnsi="Times New Roman" w:cs="Times New Roman"/>
          <w:bCs/>
          <w:sz w:val="18"/>
          <w:szCs w:val="18"/>
        </w:rPr>
        <w:t xml:space="preserve"> yetişkin hastaların idame tedavisinde </w:t>
      </w:r>
      <w:proofErr w:type="spellStart"/>
      <w:r w:rsidRPr="00D75801">
        <w:rPr>
          <w:rFonts w:ascii="Times New Roman" w:hAnsi="Times New Roman" w:cs="Times New Roman"/>
          <w:bCs/>
          <w:sz w:val="18"/>
          <w:szCs w:val="18"/>
        </w:rPr>
        <w:t>monoterapi</w:t>
      </w:r>
      <w:proofErr w:type="spellEnd"/>
      <w:r w:rsidRPr="00D75801">
        <w:rPr>
          <w:rFonts w:ascii="Times New Roman" w:hAnsi="Times New Roman" w:cs="Times New Roman"/>
          <w:bCs/>
          <w:sz w:val="18"/>
          <w:szCs w:val="18"/>
        </w:rPr>
        <w:t xml:space="preserve"> olarak veya </w:t>
      </w:r>
    </w:p>
    <w:p w14:paraId="59B659AC" w14:textId="6B298FA3" w:rsidR="00B25896" w:rsidRPr="00D75801" w:rsidRDefault="00B25896" w:rsidP="00D75801">
      <w:pPr>
        <w:spacing w:after="0" w:line="240" w:lineRule="auto"/>
        <w:ind w:right="51" w:firstLine="708"/>
        <w:jc w:val="both"/>
        <w:outlineLvl w:val="4"/>
        <w:rPr>
          <w:rFonts w:ascii="Times New Roman" w:hAnsi="Times New Roman" w:cs="Times New Roman"/>
          <w:bCs/>
          <w:sz w:val="18"/>
          <w:szCs w:val="18"/>
        </w:rPr>
      </w:pPr>
      <w:r w:rsidRPr="00D75801">
        <w:rPr>
          <w:rFonts w:ascii="Times New Roman" w:hAnsi="Times New Roman" w:cs="Times New Roman"/>
          <w:bCs/>
          <w:sz w:val="18"/>
          <w:szCs w:val="18"/>
        </w:rPr>
        <w:t xml:space="preserve">b) Daha önce en az bir tedavi almış yetişkin hastalarda </w:t>
      </w:r>
      <w:proofErr w:type="spellStart"/>
      <w:r w:rsidRPr="00D75801">
        <w:rPr>
          <w:rFonts w:ascii="Times New Roman" w:hAnsi="Times New Roman" w:cs="Times New Roman"/>
          <w:bCs/>
          <w:sz w:val="18"/>
          <w:szCs w:val="18"/>
        </w:rPr>
        <w:t>deksametazon</w:t>
      </w:r>
      <w:proofErr w:type="spellEnd"/>
      <w:r w:rsidRPr="00D75801">
        <w:rPr>
          <w:rFonts w:ascii="Times New Roman" w:hAnsi="Times New Roman" w:cs="Times New Roman"/>
          <w:bCs/>
          <w:sz w:val="18"/>
          <w:szCs w:val="18"/>
        </w:rPr>
        <w:t xml:space="preserve"> ile kombinasyon halinde, </w:t>
      </w:r>
    </w:p>
    <w:p w14:paraId="439B1146" w14:textId="77777777" w:rsidR="00B25896" w:rsidRPr="00D75801" w:rsidRDefault="00B25896" w:rsidP="00D75801">
      <w:pPr>
        <w:pStyle w:val="ListeParagraf"/>
        <w:spacing w:after="0" w:line="240" w:lineRule="auto"/>
        <w:ind w:left="0" w:right="51" w:firstLine="708"/>
        <w:jc w:val="both"/>
        <w:outlineLvl w:val="4"/>
        <w:rPr>
          <w:rFonts w:ascii="Times New Roman" w:hAnsi="Times New Roman" w:cs="Times New Roman"/>
          <w:bCs/>
          <w:sz w:val="18"/>
          <w:szCs w:val="18"/>
        </w:rPr>
      </w:pPr>
      <w:r w:rsidRPr="00D75801">
        <w:rPr>
          <w:rFonts w:ascii="Times New Roman" w:hAnsi="Times New Roman" w:cs="Times New Roman"/>
          <w:bCs/>
          <w:sz w:val="18"/>
          <w:szCs w:val="18"/>
        </w:rPr>
        <w:t xml:space="preserve">hematoloji ve/veya onkoloji uzman hekiminin yer aldığı 6 ay süreli sağlık kurulu raporuna dayanılarak yine bu hekimler tarafından reçete edilir. 6 </w:t>
      </w:r>
      <w:proofErr w:type="spellStart"/>
      <w:r w:rsidRPr="00D75801">
        <w:rPr>
          <w:rFonts w:ascii="Times New Roman" w:hAnsi="Times New Roman" w:cs="Times New Roman"/>
          <w:bCs/>
          <w:sz w:val="18"/>
          <w:szCs w:val="18"/>
        </w:rPr>
        <w:t>ncı</w:t>
      </w:r>
      <w:proofErr w:type="spellEnd"/>
      <w:r w:rsidRPr="00D75801">
        <w:rPr>
          <w:rFonts w:ascii="Times New Roman" w:hAnsi="Times New Roman" w:cs="Times New Roman"/>
          <w:bCs/>
          <w:sz w:val="18"/>
          <w:szCs w:val="18"/>
        </w:rPr>
        <w:t xml:space="preserve"> kür sonunda en az stabil hastalık durumunda </w:t>
      </w:r>
      <w:proofErr w:type="spellStart"/>
      <w:r w:rsidRPr="00D75801">
        <w:rPr>
          <w:rFonts w:ascii="Times New Roman" w:hAnsi="Times New Roman" w:cs="Times New Roman"/>
          <w:bCs/>
          <w:sz w:val="18"/>
          <w:szCs w:val="18"/>
        </w:rPr>
        <w:t>progresyona</w:t>
      </w:r>
      <w:proofErr w:type="spellEnd"/>
      <w:r w:rsidRPr="00D75801">
        <w:rPr>
          <w:rFonts w:ascii="Times New Roman" w:hAnsi="Times New Roman" w:cs="Times New Roman"/>
          <w:bCs/>
          <w:sz w:val="18"/>
          <w:szCs w:val="18"/>
        </w:rPr>
        <w:t xml:space="preserve"> kadar tedaviye devam edilebilir. 6 </w:t>
      </w:r>
      <w:proofErr w:type="spellStart"/>
      <w:r w:rsidRPr="00D75801">
        <w:rPr>
          <w:rFonts w:ascii="Times New Roman" w:hAnsi="Times New Roman" w:cs="Times New Roman"/>
          <w:bCs/>
          <w:sz w:val="18"/>
          <w:szCs w:val="18"/>
        </w:rPr>
        <w:t>ncı</w:t>
      </w:r>
      <w:proofErr w:type="spellEnd"/>
      <w:r w:rsidRPr="00D75801">
        <w:rPr>
          <w:rFonts w:ascii="Times New Roman" w:hAnsi="Times New Roman" w:cs="Times New Roman"/>
          <w:bCs/>
          <w:sz w:val="18"/>
          <w:szCs w:val="18"/>
        </w:rPr>
        <w:t xml:space="preserve"> kür sonunda yanıt yoksa tedavi sonlandırılır. Tedavinin devamında her 6 </w:t>
      </w:r>
      <w:proofErr w:type="spellStart"/>
      <w:r w:rsidRPr="00D75801">
        <w:rPr>
          <w:rFonts w:ascii="Times New Roman" w:hAnsi="Times New Roman" w:cs="Times New Roman"/>
          <w:bCs/>
          <w:sz w:val="18"/>
          <w:szCs w:val="18"/>
        </w:rPr>
        <w:t>ncı</w:t>
      </w:r>
      <w:proofErr w:type="spellEnd"/>
      <w:r w:rsidRPr="00D75801">
        <w:rPr>
          <w:rFonts w:ascii="Times New Roman" w:hAnsi="Times New Roman" w:cs="Times New Roman"/>
          <w:bCs/>
          <w:sz w:val="18"/>
          <w:szCs w:val="18"/>
        </w:rPr>
        <w:t xml:space="preserve"> kür sonunda en az stabil hastalık durumunda </w:t>
      </w:r>
      <w:proofErr w:type="spellStart"/>
      <w:r w:rsidRPr="00D75801">
        <w:rPr>
          <w:rFonts w:ascii="Times New Roman" w:hAnsi="Times New Roman" w:cs="Times New Roman"/>
          <w:bCs/>
          <w:sz w:val="18"/>
          <w:szCs w:val="18"/>
        </w:rPr>
        <w:t>progresyona</w:t>
      </w:r>
      <w:proofErr w:type="spellEnd"/>
      <w:r w:rsidRPr="00D75801">
        <w:rPr>
          <w:rFonts w:ascii="Times New Roman" w:hAnsi="Times New Roman" w:cs="Times New Roman"/>
          <w:bCs/>
          <w:sz w:val="18"/>
          <w:szCs w:val="18"/>
        </w:rPr>
        <w:t xml:space="preserve"> kadar veya </w:t>
      </w:r>
      <w:proofErr w:type="spellStart"/>
      <w:r w:rsidRPr="00D75801">
        <w:rPr>
          <w:rFonts w:ascii="Times New Roman" w:hAnsi="Times New Roman" w:cs="Times New Roman"/>
          <w:bCs/>
          <w:sz w:val="18"/>
          <w:szCs w:val="18"/>
        </w:rPr>
        <w:t>tolere</w:t>
      </w:r>
      <w:proofErr w:type="spellEnd"/>
      <w:r w:rsidRPr="00D75801">
        <w:rPr>
          <w:rFonts w:ascii="Times New Roman" w:hAnsi="Times New Roman" w:cs="Times New Roman"/>
          <w:bCs/>
          <w:sz w:val="18"/>
          <w:szCs w:val="18"/>
        </w:rPr>
        <w:t xml:space="preserve"> edilemez bir yan etki gelişinceye kadar tedaviye devam edilebilir.</w:t>
      </w:r>
    </w:p>
    <w:p w14:paraId="0F545B3F" w14:textId="0A4E9B8C" w:rsidR="00651EF8" w:rsidRPr="00D75801" w:rsidRDefault="00651EF8" w:rsidP="00D75801">
      <w:pPr>
        <w:pStyle w:val="3-NormalYaz"/>
        <w:tabs>
          <w:tab w:val="clear" w:pos="566"/>
          <w:tab w:val="left" w:pos="709"/>
        </w:tabs>
        <w:ind w:right="51"/>
        <w:outlineLvl w:val="4"/>
        <w:rPr>
          <w:rFonts w:eastAsiaTheme="minorHAnsi"/>
          <w:bCs/>
          <w:sz w:val="18"/>
          <w:szCs w:val="18"/>
        </w:rPr>
      </w:pPr>
      <w:r w:rsidRPr="00D75801">
        <w:rPr>
          <w:bCs/>
          <w:sz w:val="18"/>
          <w:szCs w:val="18"/>
        </w:rPr>
        <w:tab/>
        <w:t>c</w:t>
      </w:r>
      <w:r w:rsidR="00B25896" w:rsidRPr="00D75801">
        <w:rPr>
          <w:bCs/>
          <w:sz w:val="18"/>
          <w:szCs w:val="18"/>
        </w:rPr>
        <w:t xml:space="preserve">) Kök hücre </w:t>
      </w:r>
      <w:proofErr w:type="spellStart"/>
      <w:r w:rsidR="00B25896" w:rsidRPr="00D75801">
        <w:rPr>
          <w:bCs/>
          <w:sz w:val="18"/>
          <w:szCs w:val="18"/>
        </w:rPr>
        <w:t>transplanstasyonuna</w:t>
      </w:r>
      <w:proofErr w:type="spellEnd"/>
      <w:r w:rsidR="00B25896" w:rsidRPr="00D75801">
        <w:rPr>
          <w:bCs/>
          <w:sz w:val="18"/>
          <w:szCs w:val="18"/>
        </w:rPr>
        <w:t xml:space="preserve"> uygun olmayan, daha önceden tedavi olmamış </w:t>
      </w:r>
      <w:proofErr w:type="spellStart"/>
      <w:r w:rsidR="00B25896" w:rsidRPr="00D75801">
        <w:rPr>
          <w:bCs/>
          <w:sz w:val="18"/>
          <w:szCs w:val="18"/>
        </w:rPr>
        <w:t>multipl</w:t>
      </w:r>
      <w:proofErr w:type="spellEnd"/>
      <w:r w:rsidR="00B25896" w:rsidRPr="00D75801">
        <w:rPr>
          <w:bCs/>
          <w:sz w:val="18"/>
          <w:szCs w:val="18"/>
        </w:rPr>
        <w:t xml:space="preserve"> </w:t>
      </w:r>
      <w:proofErr w:type="spellStart"/>
      <w:r w:rsidR="00B25896" w:rsidRPr="00D75801">
        <w:rPr>
          <w:bCs/>
          <w:sz w:val="18"/>
          <w:szCs w:val="18"/>
        </w:rPr>
        <w:t>miyelomlu</w:t>
      </w:r>
      <w:proofErr w:type="spellEnd"/>
      <w:r w:rsidR="00B25896" w:rsidRPr="00D75801">
        <w:rPr>
          <w:bCs/>
          <w:sz w:val="18"/>
          <w:szCs w:val="18"/>
        </w:rPr>
        <w:t xml:space="preserve"> yetişkin hastaların tedavisinde </w:t>
      </w:r>
      <w:proofErr w:type="spellStart"/>
      <w:r w:rsidR="00B25896" w:rsidRPr="00D75801">
        <w:rPr>
          <w:bCs/>
          <w:sz w:val="18"/>
          <w:szCs w:val="18"/>
        </w:rPr>
        <w:t>deksametazon</w:t>
      </w:r>
      <w:proofErr w:type="spellEnd"/>
      <w:r w:rsidR="00B25896" w:rsidRPr="00D75801">
        <w:rPr>
          <w:bCs/>
          <w:sz w:val="18"/>
          <w:szCs w:val="18"/>
        </w:rPr>
        <w:t xml:space="preserve"> veya </w:t>
      </w:r>
      <w:proofErr w:type="spellStart"/>
      <w:r w:rsidR="00B25896" w:rsidRPr="00D75801">
        <w:rPr>
          <w:bCs/>
          <w:sz w:val="18"/>
          <w:szCs w:val="18"/>
        </w:rPr>
        <w:t>bortezomib</w:t>
      </w:r>
      <w:proofErr w:type="spellEnd"/>
      <w:r w:rsidR="00B25896" w:rsidRPr="00D75801">
        <w:rPr>
          <w:bCs/>
          <w:sz w:val="18"/>
          <w:szCs w:val="18"/>
        </w:rPr>
        <w:t xml:space="preserve"> ve </w:t>
      </w:r>
      <w:proofErr w:type="spellStart"/>
      <w:r w:rsidR="00B25896" w:rsidRPr="00D75801">
        <w:rPr>
          <w:bCs/>
          <w:sz w:val="18"/>
          <w:szCs w:val="18"/>
        </w:rPr>
        <w:t>deksametazon</w:t>
      </w:r>
      <w:proofErr w:type="spellEnd"/>
      <w:r w:rsidR="00B25896" w:rsidRPr="00D75801">
        <w:rPr>
          <w:bCs/>
          <w:sz w:val="18"/>
          <w:szCs w:val="18"/>
        </w:rPr>
        <w:t xml:space="preserve"> veya </w:t>
      </w:r>
      <w:proofErr w:type="spellStart"/>
      <w:r w:rsidR="00B25896" w:rsidRPr="00D75801">
        <w:rPr>
          <w:bCs/>
          <w:sz w:val="18"/>
          <w:szCs w:val="18"/>
        </w:rPr>
        <w:t>melfalan</w:t>
      </w:r>
      <w:proofErr w:type="spellEnd"/>
      <w:r w:rsidR="00B25896" w:rsidRPr="00D75801">
        <w:rPr>
          <w:bCs/>
          <w:sz w:val="18"/>
          <w:szCs w:val="18"/>
        </w:rPr>
        <w:t xml:space="preserve"> ve </w:t>
      </w:r>
      <w:proofErr w:type="spellStart"/>
      <w:r w:rsidR="00B25896" w:rsidRPr="00D75801">
        <w:rPr>
          <w:bCs/>
          <w:sz w:val="18"/>
          <w:szCs w:val="18"/>
        </w:rPr>
        <w:t>prednizon</w:t>
      </w:r>
      <w:proofErr w:type="spellEnd"/>
      <w:r w:rsidR="00B25896" w:rsidRPr="00D75801">
        <w:rPr>
          <w:bCs/>
          <w:sz w:val="18"/>
          <w:szCs w:val="18"/>
        </w:rPr>
        <w:t xml:space="preserve"> ile kombinasyon halinde; hematoloji ve/veya onkoloji uzmanının yer aldığı 3 ay süreli sağlık kurulu raporuna dayanılarak yine bu hekimler tarafından reçete edilir. 3 üncü kür sonunda en az minör yanıt yoksa tedavi sonlandırılır. 3 üncü kür sonunda en az minör yanıt, 6 </w:t>
      </w:r>
      <w:proofErr w:type="spellStart"/>
      <w:r w:rsidR="00B25896" w:rsidRPr="00D75801">
        <w:rPr>
          <w:bCs/>
          <w:sz w:val="18"/>
          <w:szCs w:val="18"/>
        </w:rPr>
        <w:t>ncı</w:t>
      </w:r>
      <w:proofErr w:type="spellEnd"/>
      <w:r w:rsidR="00B25896" w:rsidRPr="00D75801">
        <w:rPr>
          <w:bCs/>
          <w:sz w:val="18"/>
          <w:szCs w:val="18"/>
        </w:rPr>
        <w:t xml:space="preserve"> kür sonunda en az kısmi yanıt var ise tedaviye devam edilir. Tedavinin devamında her 6 </w:t>
      </w:r>
      <w:proofErr w:type="spellStart"/>
      <w:r w:rsidR="00B25896" w:rsidRPr="00D75801">
        <w:rPr>
          <w:bCs/>
          <w:sz w:val="18"/>
          <w:szCs w:val="18"/>
        </w:rPr>
        <w:t>ncı</w:t>
      </w:r>
      <w:proofErr w:type="spellEnd"/>
      <w:r w:rsidR="00B25896" w:rsidRPr="00D75801">
        <w:rPr>
          <w:bCs/>
          <w:sz w:val="18"/>
          <w:szCs w:val="18"/>
        </w:rPr>
        <w:t xml:space="preserve"> kür sonunda en az kısmi yanıt var ise idame tedavi olarak </w:t>
      </w:r>
      <w:proofErr w:type="spellStart"/>
      <w:r w:rsidR="00B25896" w:rsidRPr="00D75801">
        <w:rPr>
          <w:bCs/>
          <w:sz w:val="18"/>
          <w:szCs w:val="18"/>
        </w:rPr>
        <w:t>progresyona</w:t>
      </w:r>
      <w:proofErr w:type="spellEnd"/>
      <w:r w:rsidR="00B25896" w:rsidRPr="00D75801">
        <w:rPr>
          <w:bCs/>
          <w:sz w:val="18"/>
          <w:szCs w:val="18"/>
        </w:rPr>
        <w:t xml:space="preserve"> kadar veya </w:t>
      </w:r>
      <w:proofErr w:type="spellStart"/>
      <w:r w:rsidR="00B25896" w:rsidRPr="00D75801">
        <w:rPr>
          <w:bCs/>
          <w:sz w:val="18"/>
          <w:szCs w:val="18"/>
        </w:rPr>
        <w:t>tolere</w:t>
      </w:r>
      <w:proofErr w:type="spellEnd"/>
      <w:r w:rsidR="00B25896" w:rsidRPr="00D75801">
        <w:rPr>
          <w:bCs/>
          <w:sz w:val="18"/>
          <w:szCs w:val="18"/>
        </w:rPr>
        <w:t xml:space="preserve"> edilemez bir yan etki gelişinceye kadar tedaviye devam edilebilir.”</w:t>
      </w:r>
      <w:r w:rsidRPr="00D75801">
        <w:rPr>
          <w:bCs/>
          <w:sz w:val="18"/>
          <w:szCs w:val="18"/>
        </w:rPr>
        <w:t xml:space="preserve"> </w:t>
      </w:r>
    </w:p>
    <w:p w14:paraId="0B55E140" w14:textId="619F4C77" w:rsidR="0089451F" w:rsidRPr="00D75801" w:rsidRDefault="00651EF8" w:rsidP="00D75801">
      <w:pPr>
        <w:pStyle w:val="3-NormalYaz"/>
        <w:tabs>
          <w:tab w:val="clear" w:pos="566"/>
          <w:tab w:val="left" w:pos="709"/>
        </w:tabs>
        <w:ind w:right="51"/>
        <w:outlineLvl w:val="4"/>
        <w:rPr>
          <w:bCs/>
          <w:sz w:val="18"/>
          <w:szCs w:val="18"/>
        </w:rPr>
      </w:pPr>
      <w:r w:rsidRPr="00D75801">
        <w:rPr>
          <w:rFonts w:eastAsiaTheme="minorHAnsi"/>
          <w:bCs/>
          <w:sz w:val="18"/>
          <w:szCs w:val="18"/>
        </w:rPr>
        <w:tab/>
      </w:r>
      <w:r w:rsidR="00CD4492">
        <w:rPr>
          <w:rFonts w:eastAsiaTheme="minorHAnsi"/>
          <w:bCs/>
          <w:sz w:val="18"/>
          <w:szCs w:val="18"/>
        </w:rPr>
        <w:t>e</w:t>
      </w:r>
      <w:r w:rsidRPr="00D75801">
        <w:rPr>
          <w:rFonts w:eastAsiaTheme="minorHAnsi"/>
          <w:bCs/>
          <w:sz w:val="18"/>
          <w:szCs w:val="18"/>
        </w:rPr>
        <w:t>)</w:t>
      </w:r>
      <w:r w:rsidR="0089451F" w:rsidRPr="00D75801">
        <w:rPr>
          <w:bCs/>
          <w:sz w:val="18"/>
          <w:szCs w:val="18"/>
        </w:rPr>
        <w:t xml:space="preserve"> (o) bendinde yer alan “</w:t>
      </w:r>
      <w:proofErr w:type="spellStart"/>
      <w:r w:rsidR="0089451F" w:rsidRPr="00D75801">
        <w:rPr>
          <w:bCs/>
          <w:sz w:val="18"/>
          <w:szCs w:val="18"/>
        </w:rPr>
        <w:t>gefitinib</w:t>
      </w:r>
      <w:proofErr w:type="spellEnd"/>
      <w:r w:rsidR="0089451F" w:rsidRPr="00D75801">
        <w:rPr>
          <w:bCs/>
          <w:sz w:val="18"/>
          <w:szCs w:val="18"/>
        </w:rPr>
        <w:t>” i</w:t>
      </w:r>
      <w:r w:rsidRPr="00D75801">
        <w:rPr>
          <w:bCs/>
          <w:sz w:val="18"/>
          <w:szCs w:val="18"/>
        </w:rPr>
        <w:t>baresinden</w:t>
      </w:r>
      <w:r w:rsidR="0089451F" w:rsidRPr="00D75801">
        <w:rPr>
          <w:bCs/>
          <w:sz w:val="18"/>
          <w:szCs w:val="18"/>
        </w:rPr>
        <w:t xml:space="preserve"> sonra gelmek üzere “</w:t>
      </w:r>
      <w:r w:rsidR="00615616" w:rsidRPr="00D75801">
        <w:rPr>
          <w:bCs/>
          <w:sz w:val="18"/>
          <w:szCs w:val="18"/>
        </w:rPr>
        <w:t xml:space="preserve">, </w:t>
      </w:r>
      <w:proofErr w:type="spellStart"/>
      <w:r w:rsidR="0089451F" w:rsidRPr="00D75801">
        <w:rPr>
          <w:bCs/>
          <w:sz w:val="18"/>
          <w:szCs w:val="18"/>
        </w:rPr>
        <w:t>dakomitinib</w:t>
      </w:r>
      <w:proofErr w:type="spellEnd"/>
      <w:r w:rsidR="0089451F" w:rsidRPr="00D75801">
        <w:rPr>
          <w:bCs/>
          <w:sz w:val="18"/>
          <w:szCs w:val="18"/>
        </w:rPr>
        <w:t>” i</w:t>
      </w:r>
      <w:r w:rsidRPr="00D75801">
        <w:rPr>
          <w:bCs/>
          <w:sz w:val="18"/>
          <w:szCs w:val="18"/>
        </w:rPr>
        <w:t>bare</w:t>
      </w:r>
      <w:r w:rsidR="0089451F" w:rsidRPr="00D75801">
        <w:rPr>
          <w:bCs/>
          <w:sz w:val="18"/>
          <w:szCs w:val="18"/>
        </w:rPr>
        <w:t xml:space="preserve">si </w:t>
      </w:r>
      <w:r w:rsidR="00406EA8" w:rsidRPr="00D75801">
        <w:rPr>
          <w:bCs/>
          <w:sz w:val="18"/>
          <w:szCs w:val="18"/>
        </w:rPr>
        <w:t>ile</w:t>
      </w:r>
      <w:r w:rsidR="004561B8" w:rsidRPr="00D75801">
        <w:rPr>
          <w:bCs/>
          <w:sz w:val="18"/>
          <w:szCs w:val="18"/>
        </w:rPr>
        <w:t xml:space="preserve"> aynı bendin sonuna aşağıdaki cümle </w:t>
      </w:r>
      <w:r w:rsidR="0089451F" w:rsidRPr="00D75801">
        <w:rPr>
          <w:bCs/>
          <w:sz w:val="18"/>
          <w:szCs w:val="18"/>
        </w:rPr>
        <w:t>eklenmiştir.</w:t>
      </w:r>
    </w:p>
    <w:p w14:paraId="6027F33A" w14:textId="2AE29883" w:rsidR="00C0532F" w:rsidRPr="00D75801" w:rsidRDefault="004561B8" w:rsidP="00D75801">
      <w:pPr>
        <w:pStyle w:val="3-NormalYaz"/>
        <w:tabs>
          <w:tab w:val="clear" w:pos="566"/>
          <w:tab w:val="left" w:pos="709"/>
        </w:tabs>
        <w:ind w:right="51"/>
        <w:outlineLvl w:val="4"/>
        <w:rPr>
          <w:bCs/>
          <w:sz w:val="18"/>
          <w:szCs w:val="18"/>
        </w:rPr>
      </w:pPr>
      <w:r w:rsidRPr="00D75801">
        <w:rPr>
          <w:bCs/>
          <w:sz w:val="18"/>
          <w:szCs w:val="18"/>
        </w:rPr>
        <w:t>“</w:t>
      </w:r>
      <w:proofErr w:type="spellStart"/>
      <w:r w:rsidRPr="00D75801">
        <w:rPr>
          <w:rFonts w:eastAsiaTheme="minorHAnsi"/>
          <w:bCs/>
          <w:sz w:val="18"/>
          <w:szCs w:val="18"/>
        </w:rPr>
        <w:t>Erlotinib</w:t>
      </w:r>
      <w:proofErr w:type="spellEnd"/>
      <w:r w:rsidRPr="00D75801">
        <w:rPr>
          <w:rFonts w:eastAsiaTheme="minorHAnsi"/>
          <w:bCs/>
          <w:sz w:val="18"/>
          <w:szCs w:val="18"/>
        </w:rPr>
        <w:t xml:space="preserve">, </w:t>
      </w:r>
      <w:proofErr w:type="spellStart"/>
      <w:r w:rsidRPr="00D75801">
        <w:rPr>
          <w:rFonts w:eastAsiaTheme="minorHAnsi"/>
          <w:bCs/>
          <w:sz w:val="18"/>
          <w:szCs w:val="18"/>
        </w:rPr>
        <w:t>gefitinib</w:t>
      </w:r>
      <w:proofErr w:type="spellEnd"/>
      <w:r w:rsidRPr="00D75801">
        <w:rPr>
          <w:rFonts w:eastAsiaTheme="minorHAnsi"/>
          <w:bCs/>
          <w:sz w:val="18"/>
          <w:szCs w:val="18"/>
        </w:rPr>
        <w:t xml:space="preserve">, </w:t>
      </w:r>
      <w:proofErr w:type="spellStart"/>
      <w:r w:rsidRPr="00D75801">
        <w:rPr>
          <w:rFonts w:eastAsiaTheme="minorHAnsi"/>
          <w:bCs/>
          <w:sz w:val="18"/>
          <w:szCs w:val="18"/>
        </w:rPr>
        <w:t>dakomitinib</w:t>
      </w:r>
      <w:proofErr w:type="spellEnd"/>
      <w:r w:rsidRPr="00D75801">
        <w:rPr>
          <w:rFonts w:eastAsiaTheme="minorHAnsi"/>
          <w:bCs/>
          <w:sz w:val="18"/>
          <w:szCs w:val="18"/>
        </w:rPr>
        <w:t xml:space="preserve"> ve </w:t>
      </w:r>
      <w:proofErr w:type="spellStart"/>
      <w:r w:rsidRPr="00D75801">
        <w:rPr>
          <w:rFonts w:eastAsiaTheme="minorHAnsi"/>
          <w:bCs/>
          <w:sz w:val="18"/>
          <w:szCs w:val="18"/>
        </w:rPr>
        <w:t>afatinib</w:t>
      </w:r>
      <w:proofErr w:type="spellEnd"/>
      <w:r w:rsidRPr="00D75801">
        <w:rPr>
          <w:rFonts w:eastAsiaTheme="minorHAnsi"/>
          <w:bCs/>
          <w:sz w:val="18"/>
          <w:szCs w:val="18"/>
        </w:rPr>
        <w:t xml:space="preserve"> etkin maddeli ilaçlar arasında sadece </w:t>
      </w:r>
      <w:proofErr w:type="spellStart"/>
      <w:r w:rsidRPr="00D75801">
        <w:rPr>
          <w:rFonts w:eastAsiaTheme="minorHAnsi"/>
          <w:bCs/>
          <w:sz w:val="18"/>
          <w:szCs w:val="18"/>
        </w:rPr>
        <w:t>tolere</w:t>
      </w:r>
      <w:proofErr w:type="spellEnd"/>
      <w:r w:rsidRPr="00D75801">
        <w:rPr>
          <w:rFonts w:eastAsiaTheme="minorHAnsi"/>
          <w:bCs/>
          <w:sz w:val="18"/>
          <w:szCs w:val="18"/>
        </w:rPr>
        <w:t xml:space="preserve"> edilemeyen majör yan etki (Grade 3-4 seviyesinde) olması ve bu durumun Sağlık Bakanlığı </w:t>
      </w:r>
      <w:proofErr w:type="spellStart"/>
      <w:r w:rsidRPr="00D75801">
        <w:rPr>
          <w:rFonts w:eastAsiaTheme="minorHAnsi"/>
          <w:bCs/>
          <w:sz w:val="18"/>
          <w:szCs w:val="18"/>
        </w:rPr>
        <w:t>endikasyon</w:t>
      </w:r>
      <w:proofErr w:type="spellEnd"/>
      <w:r w:rsidRPr="00D75801">
        <w:rPr>
          <w:rFonts w:eastAsiaTheme="minorHAnsi"/>
          <w:bCs/>
          <w:sz w:val="18"/>
          <w:szCs w:val="18"/>
        </w:rPr>
        <w:t xml:space="preserve"> dışı ilaç kullanım onayında belirtilmesi halinde ilaç değişimi ardışık kullanım olarak değerlendirilmez.</w:t>
      </w:r>
      <w:r w:rsidRPr="00D75801">
        <w:rPr>
          <w:bCs/>
          <w:sz w:val="18"/>
          <w:szCs w:val="18"/>
        </w:rPr>
        <w:t>”</w:t>
      </w:r>
    </w:p>
    <w:p w14:paraId="435613A6" w14:textId="79C510B9" w:rsidR="00651EF8" w:rsidRPr="00D75801" w:rsidRDefault="004561B8" w:rsidP="00D75801">
      <w:pPr>
        <w:pStyle w:val="3-NormalYaz"/>
        <w:tabs>
          <w:tab w:val="clear" w:pos="566"/>
          <w:tab w:val="left" w:pos="709"/>
        </w:tabs>
        <w:ind w:right="51"/>
        <w:outlineLvl w:val="4"/>
        <w:rPr>
          <w:bCs/>
          <w:sz w:val="18"/>
          <w:szCs w:val="18"/>
        </w:rPr>
      </w:pPr>
      <w:r w:rsidRPr="00D75801">
        <w:rPr>
          <w:rFonts w:eastAsiaTheme="minorHAnsi"/>
          <w:bCs/>
          <w:sz w:val="18"/>
          <w:szCs w:val="18"/>
        </w:rPr>
        <w:tab/>
      </w:r>
      <w:r w:rsidR="00CD4492">
        <w:rPr>
          <w:rFonts w:eastAsiaTheme="minorHAnsi"/>
          <w:bCs/>
          <w:sz w:val="18"/>
          <w:szCs w:val="18"/>
        </w:rPr>
        <w:t>f</w:t>
      </w:r>
      <w:r w:rsidRPr="00D75801">
        <w:rPr>
          <w:rFonts w:eastAsiaTheme="minorHAnsi"/>
          <w:bCs/>
          <w:sz w:val="18"/>
          <w:szCs w:val="18"/>
        </w:rPr>
        <w:t xml:space="preserve">) </w:t>
      </w:r>
      <w:r w:rsidRPr="00D75801">
        <w:rPr>
          <w:bCs/>
          <w:sz w:val="18"/>
          <w:szCs w:val="18"/>
        </w:rPr>
        <w:t xml:space="preserve">(p) bendinin (3) </w:t>
      </w:r>
      <w:r w:rsidRPr="00340FAC">
        <w:rPr>
          <w:bCs/>
          <w:sz w:val="18"/>
          <w:szCs w:val="18"/>
        </w:rPr>
        <w:t xml:space="preserve">numaralı </w:t>
      </w:r>
      <w:bookmarkStart w:id="3" w:name="_Hlk164939527"/>
      <w:r w:rsidRPr="00340FAC">
        <w:rPr>
          <w:bCs/>
          <w:sz w:val="18"/>
          <w:szCs w:val="18"/>
        </w:rPr>
        <w:t>alt bendinin</w:t>
      </w:r>
      <w:r w:rsidRPr="00D75801">
        <w:rPr>
          <w:bCs/>
          <w:sz w:val="18"/>
          <w:szCs w:val="18"/>
        </w:rPr>
        <w:t xml:space="preserve"> </w:t>
      </w:r>
      <w:bookmarkEnd w:id="3"/>
      <w:r w:rsidRPr="00D75801">
        <w:rPr>
          <w:bCs/>
          <w:sz w:val="18"/>
          <w:szCs w:val="18"/>
        </w:rPr>
        <w:t xml:space="preserve">sonuna </w:t>
      </w:r>
      <w:bookmarkStart w:id="4" w:name="_Hlk164939609"/>
      <w:r w:rsidRPr="00D75801">
        <w:rPr>
          <w:bCs/>
          <w:sz w:val="18"/>
          <w:szCs w:val="18"/>
        </w:rPr>
        <w:t>aşağıdaki cümle eklenmiştir.</w:t>
      </w:r>
      <w:bookmarkEnd w:id="4"/>
    </w:p>
    <w:p w14:paraId="143C6D59" w14:textId="3F7A3067" w:rsidR="004561B8" w:rsidRPr="00D75801" w:rsidRDefault="004561B8" w:rsidP="00D75801">
      <w:pPr>
        <w:pStyle w:val="3-NormalYaz"/>
        <w:tabs>
          <w:tab w:val="clear" w:pos="566"/>
          <w:tab w:val="left" w:pos="709"/>
        </w:tabs>
        <w:ind w:right="51"/>
        <w:outlineLvl w:val="4"/>
        <w:rPr>
          <w:rFonts w:eastAsiaTheme="minorHAnsi"/>
          <w:bCs/>
          <w:sz w:val="18"/>
          <w:szCs w:val="18"/>
        </w:rPr>
      </w:pPr>
      <w:r w:rsidRPr="00D75801">
        <w:rPr>
          <w:bCs/>
          <w:sz w:val="18"/>
          <w:szCs w:val="18"/>
        </w:rPr>
        <w:t>“</w:t>
      </w:r>
      <w:proofErr w:type="spellStart"/>
      <w:r w:rsidRPr="00D75801">
        <w:rPr>
          <w:bCs/>
          <w:sz w:val="18"/>
          <w:szCs w:val="18"/>
        </w:rPr>
        <w:t>Sunitinib</w:t>
      </w:r>
      <w:proofErr w:type="spellEnd"/>
      <w:r w:rsidRPr="00D75801">
        <w:rPr>
          <w:bCs/>
          <w:sz w:val="18"/>
          <w:szCs w:val="18"/>
        </w:rPr>
        <w:t xml:space="preserve"> ve </w:t>
      </w:r>
      <w:proofErr w:type="spellStart"/>
      <w:r w:rsidRPr="00D75801">
        <w:rPr>
          <w:bCs/>
          <w:sz w:val="18"/>
          <w:szCs w:val="18"/>
        </w:rPr>
        <w:t>everolimus</w:t>
      </w:r>
      <w:proofErr w:type="spellEnd"/>
      <w:r w:rsidRPr="00D75801">
        <w:rPr>
          <w:bCs/>
          <w:sz w:val="18"/>
          <w:szCs w:val="18"/>
        </w:rPr>
        <w:t xml:space="preserve"> etkin maddeli ilaçlar arasında sadece </w:t>
      </w:r>
      <w:proofErr w:type="spellStart"/>
      <w:r w:rsidRPr="00D75801">
        <w:rPr>
          <w:bCs/>
          <w:sz w:val="18"/>
          <w:szCs w:val="18"/>
        </w:rPr>
        <w:t>tolere</w:t>
      </w:r>
      <w:proofErr w:type="spellEnd"/>
      <w:r w:rsidRPr="00D75801">
        <w:rPr>
          <w:bCs/>
          <w:sz w:val="18"/>
          <w:szCs w:val="18"/>
        </w:rPr>
        <w:t xml:space="preserve"> edilemeyen majör yan etki (Grade 3-4 seviyesinde) olması ve bu durumun Sağlık Bakanlığı </w:t>
      </w:r>
      <w:proofErr w:type="spellStart"/>
      <w:r w:rsidRPr="00D75801">
        <w:rPr>
          <w:bCs/>
          <w:sz w:val="18"/>
          <w:szCs w:val="18"/>
        </w:rPr>
        <w:t>endikasyon</w:t>
      </w:r>
      <w:proofErr w:type="spellEnd"/>
      <w:r w:rsidRPr="00D75801">
        <w:rPr>
          <w:bCs/>
          <w:sz w:val="18"/>
          <w:szCs w:val="18"/>
        </w:rPr>
        <w:t xml:space="preserve"> dışı ilaç kullanım onayında belirtilmesi halinde ilaç değişimi ardışık kullanım olarak değerlendirilmez.”</w:t>
      </w:r>
    </w:p>
    <w:p w14:paraId="2901B9FC" w14:textId="2E6DB205" w:rsidR="00651EF8" w:rsidRPr="00D75801" w:rsidRDefault="00C6284C" w:rsidP="00D75801">
      <w:pPr>
        <w:pStyle w:val="3-NormalYaz"/>
        <w:tabs>
          <w:tab w:val="clear" w:pos="566"/>
          <w:tab w:val="left" w:pos="709"/>
        </w:tabs>
        <w:ind w:right="51"/>
        <w:outlineLvl w:val="4"/>
        <w:rPr>
          <w:rFonts w:eastAsiaTheme="minorHAnsi"/>
          <w:bCs/>
          <w:sz w:val="18"/>
          <w:szCs w:val="18"/>
        </w:rPr>
      </w:pPr>
      <w:r w:rsidRPr="00D75801">
        <w:rPr>
          <w:rFonts w:eastAsiaTheme="minorHAnsi"/>
          <w:bCs/>
          <w:sz w:val="18"/>
          <w:szCs w:val="18"/>
        </w:rPr>
        <w:tab/>
      </w:r>
      <w:r w:rsidR="00CD4492">
        <w:rPr>
          <w:rFonts w:eastAsiaTheme="minorHAnsi"/>
          <w:bCs/>
          <w:sz w:val="18"/>
          <w:szCs w:val="18"/>
        </w:rPr>
        <w:t>g</w:t>
      </w:r>
      <w:r w:rsidRPr="00D75801">
        <w:rPr>
          <w:rFonts w:eastAsiaTheme="minorHAnsi"/>
          <w:bCs/>
          <w:sz w:val="18"/>
          <w:szCs w:val="18"/>
        </w:rPr>
        <w:t xml:space="preserve">) </w:t>
      </w:r>
      <w:r w:rsidRPr="00D75801">
        <w:rPr>
          <w:bCs/>
          <w:sz w:val="18"/>
          <w:szCs w:val="18"/>
        </w:rPr>
        <w:t xml:space="preserve">(r) bendinin (4) numaralı </w:t>
      </w:r>
      <w:r w:rsidRPr="00463B0A">
        <w:rPr>
          <w:bCs/>
          <w:sz w:val="18"/>
          <w:szCs w:val="18"/>
        </w:rPr>
        <w:t>alt bendinin</w:t>
      </w:r>
      <w:r w:rsidRPr="00D75801">
        <w:rPr>
          <w:bCs/>
          <w:sz w:val="18"/>
          <w:szCs w:val="18"/>
        </w:rPr>
        <w:t xml:space="preserve"> birinci cümlesinden sonra gelmek üzere aşağıdaki cümle eklenmiştir.</w:t>
      </w:r>
    </w:p>
    <w:p w14:paraId="7E0C9986" w14:textId="24C2F7D3" w:rsidR="00651EF8" w:rsidRPr="00D75801" w:rsidRDefault="00C6284C" w:rsidP="00D75801">
      <w:pPr>
        <w:pStyle w:val="3-NormalYaz"/>
        <w:tabs>
          <w:tab w:val="clear" w:pos="566"/>
          <w:tab w:val="left" w:pos="709"/>
        </w:tabs>
        <w:ind w:right="51"/>
        <w:outlineLvl w:val="4"/>
        <w:rPr>
          <w:rFonts w:eastAsiaTheme="minorHAnsi"/>
          <w:bCs/>
          <w:sz w:val="18"/>
          <w:szCs w:val="18"/>
        </w:rPr>
      </w:pPr>
      <w:r w:rsidRPr="00D75801">
        <w:rPr>
          <w:bCs/>
          <w:sz w:val="18"/>
          <w:szCs w:val="18"/>
        </w:rPr>
        <w:t>“</w:t>
      </w:r>
      <w:proofErr w:type="spellStart"/>
      <w:r w:rsidRPr="00D75801">
        <w:rPr>
          <w:bCs/>
          <w:sz w:val="18"/>
          <w:szCs w:val="18"/>
        </w:rPr>
        <w:t>Temsirolimus</w:t>
      </w:r>
      <w:proofErr w:type="spellEnd"/>
      <w:r w:rsidRPr="00D75801">
        <w:rPr>
          <w:bCs/>
          <w:sz w:val="18"/>
          <w:szCs w:val="18"/>
        </w:rPr>
        <w:t xml:space="preserve">, </w:t>
      </w:r>
      <w:proofErr w:type="spellStart"/>
      <w:r w:rsidRPr="00D75801">
        <w:rPr>
          <w:bCs/>
          <w:sz w:val="18"/>
          <w:szCs w:val="18"/>
        </w:rPr>
        <w:t>sunitinib</w:t>
      </w:r>
      <w:proofErr w:type="spellEnd"/>
      <w:r w:rsidRPr="00D75801">
        <w:rPr>
          <w:bCs/>
          <w:sz w:val="18"/>
          <w:szCs w:val="18"/>
        </w:rPr>
        <w:t xml:space="preserve">, </w:t>
      </w:r>
      <w:proofErr w:type="spellStart"/>
      <w:r w:rsidRPr="00D75801">
        <w:rPr>
          <w:bCs/>
          <w:sz w:val="18"/>
          <w:szCs w:val="18"/>
        </w:rPr>
        <w:t>sorafenib</w:t>
      </w:r>
      <w:proofErr w:type="spellEnd"/>
      <w:r w:rsidRPr="00D75801">
        <w:rPr>
          <w:bCs/>
          <w:sz w:val="18"/>
          <w:szCs w:val="18"/>
        </w:rPr>
        <w:t xml:space="preserve"> ve </w:t>
      </w:r>
      <w:proofErr w:type="spellStart"/>
      <w:r w:rsidRPr="00D75801">
        <w:rPr>
          <w:bCs/>
          <w:sz w:val="18"/>
          <w:szCs w:val="18"/>
        </w:rPr>
        <w:t>pazopanib</w:t>
      </w:r>
      <w:proofErr w:type="spellEnd"/>
      <w:r w:rsidRPr="00D75801">
        <w:rPr>
          <w:bCs/>
          <w:sz w:val="18"/>
          <w:szCs w:val="18"/>
        </w:rPr>
        <w:t xml:space="preserve"> etkin maddeli ilaçlar arasında sadece </w:t>
      </w:r>
      <w:proofErr w:type="spellStart"/>
      <w:r w:rsidRPr="00D75801">
        <w:rPr>
          <w:bCs/>
          <w:sz w:val="18"/>
          <w:szCs w:val="18"/>
        </w:rPr>
        <w:t>tolere</w:t>
      </w:r>
      <w:proofErr w:type="spellEnd"/>
      <w:r w:rsidRPr="00D75801">
        <w:rPr>
          <w:bCs/>
          <w:sz w:val="18"/>
          <w:szCs w:val="18"/>
        </w:rPr>
        <w:t xml:space="preserve"> edilemeyen majör yan etki (Grade 3-4 seviyesinde) olması ve bu durumun Sağlık Bakanlığı </w:t>
      </w:r>
      <w:proofErr w:type="spellStart"/>
      <w:r w:rsidRPr="00D75801">
        <w:rPr>
          <w:bCs/>
          <w:sz w:val="18"/>
          <w:szCs w:val="18"/>
        </w:rPr>
        <w:t>endikasyon</w:t>
      </w:r>
      <w:proofErr w:type="spellEnd"/>
      <w:r w:rsidRPr="00D75801">
        <w:rPr>
          <w:bCs/>
          <w:sz w:val="18"/>
          <w:szCs w:val="18"/>
        </w:rPr>
        <w:t xml:space="preserve"> dışı ilaç kullanım onayında belirtilmesi halinde ilaç değişimi ardışık kullanım olarak değerlendirilmez.”</w:t>
      </w:r>
    </w:p>
    <w:p w14:paraId="6C6E48C1" w14:textId="7ADBE57B" w:rsidR="00BC43FA" w:rsidRPr="00D75801" w:rsidRDefault="00CD4492" w:rsidP="00D75801">
      <w:pPr>
        <w:spacing w:after="0" w:line="240" w:lineRule="auto"/>
        <w:ind w:right="51" w:firstLine="708"/>
        <w:jc w:val="both"/>
        <w:outlineLvl w:val="4"/>
        <w:rPr>
          <w:rFonts w:ascii="Times New Roman" w:hAnsi="Times New Roman" w:cs="Times New Roman"/>
          <w:bCs/>
          <w:sz w:val="18"/>
          <w:szCs w:val="18"/>
        </w:rPr>
      </w:pPr>
      <w:proofErr w:type="gramStart"/>
      <w:r>
        <w:rPr>
          <w:rFonts w:ascii="Times New Roman" w:hAnsi="Times New Roman" w:cs="Times New Roman"/>
          <w:bCs/>
          <w:sz w:val="18"/>
          <w:szCs w:val="18"/>
        </w:rPr>
        <w:t>ğ</w:t>
      </w:r>
      <w:proofErr w:type="gramEnd"/>
      <w:r w:rsidR="00C6284C" w:rsidRPr="00D75801">
        <w:rPr>
          <w:rFonts w:ascii="Times New Roman" w:hAnsi="Times New Roman" w:cs="Times New Roman"/>
          <w:bCs/>
          <w:sz w:val="18"/>
          <w:szCs w:val="18"/>
        </w:rPr>
        <w:t>) (u) bendinin başlığın</w:t>
      </w:r>
      <w:r w:rsidR="00D40342">
        <w:rPr>
          <w:rFonts w:ascii="Times New Roman" w:hAnsi="Times New Roman" w:cs="Times New Roman"/>
          <w:bCs/>
          <w:sz w:val="18"/>
          <w:szCs w:val="18"/>
        </w:rPr>
        <w:t>da yer alan</w:t>
      </w:r>
      <w:r w:rsidR="00C6284C" w:rsidRPr="00D75801">
        <w:rPr>
          <w:rFonts w:ascii="Times New Roman" w:hAnsi="Times New Roman" w:cs="Times New Roman"/>
          <w:bCs/>
          <w:sz w:val="18"/>
          <w:szCs w:val="18"/>
        </w:rPr>
        <w:t xml:space="preserve"> “</w:t>
      </w:r>
      <w:proofErr w:type="spellStart"/>
      <w:r w:rsidR="00C6284C" w:rsidRPr="00D75801">
        <w:rPr>
          <w:rFonts w:ascii="Times New Roman" w:hAnsi="Times New Roman" w:cs="Times New Roman"/>
          <w:sz w:val="18"/>
          <w:szCs w:val="18"/>
        </w:rPr>
        <w:t>enzalutamid</w:t>
      </w:r>
      <w:proofErr w:type="spellEnd"/>
      <w:r w:rsidR="00C6284C" w:rsidRPr="00D75801">
        <w:rPr>
          <w:rFonts w:ascii="Times New Roman" w:hAnsi="Times New Roman" w:cs="Times New Roman"/>
          <w:sz w:val="18"/>
          <w:szCs w:val="18"/>
        </w:rPr>
        <w:t>”</w:t>
      </w:r>
      <w:r w:rsidR="00C6284C" w:rsidRPr="00D75801">
        <w:rPr>
          <w:rFonts w:ascii="Times New Roman" w:hAnsi="Times New Roman" w:cs="Times New Roman"/>
          <w:bCs/>
          <w:sz w:val="18"/>
          <w:szCs w:val="18"/>
        </w:rPr>
        <w:t xml:space="preserve"> ibaresinden sonra gelmek üzere “</w:t>
      </w:r>
      <w:r w:rsidR="00C6284C" w:rsidRPr="00D75801">
        <w:rPr>
          <w:rFonts w:ascii="Times New Roman" w:hAnsi="Times New Roman" w:cs="Times New Roman"/>
          <w:b/>
          <w:bCs/>
          <w:sz w:val="18"/>
          <w:szCs w:val="18"/>
        </w:rPr>
        <w:t xml:space="preserve">, </w:t>
      </w:r>
      <w:proofErr w:type="spellStart"/>
      <w:r w:rsidR="00C6284C" w:rsidRPr="00D75801">
        <w:rPr>
          <w:rFonts w:ascii="Times New Roman" w:hAnsi="Times New Roman" w:cs="Times New Roman"/>
          <w:b/>
          <w:sz w:val="18"/>
          <w:szCs w:val="18"/>
        </w:rPr>
        <w:t>apalutamit</w:t>
      </w:r>
      <w:proofErr w:type="spellEnd"/>
      <w:r w:rsidR="00C6284C" w:rsidRPr="00D75801">
        <w:rPr>
          <w:rFonts w:ascii="Times New Roman" w:hAnsi="Times New Roman" w:cs="Times New Roman"/>
          <w:sz w:val="18"/>
          <w:szCs w:val="18"/>
        </w:rPr>
        <w:t>” ibaresi</w:t>
      </w:r>
      <w:r w:rsidR="00D4378C">
        <w:rPr>
          <w:rFonts w:ascii="Times New Roman" w:hAnsi="Times New Roman" w:cs="Times New Roman"/>
          <w:sz w:val="18"/>
          <w:szCs w:val="18"/>
        </w:rPr>
        <w:t xml:space="preserve"> ve </w:t>
      </w:r>
      <w:r w:rsidR="00BC43FA" w:rsidRPr="00D75801">
        <w:rPr>
          <w:rFonts w:ascii="Times New Roman" w:hAnsi="Times New Roman" w:cs="Times New Roman"/>
          <w:sz w:val="18"/>
          <w:szCs w:val="18"/>
        </w:rPr>
        <w:t xml:space="preserve">aynı bendin </w:t>
      </w:r>
      <w:r w:rsidR="00BC43FA" w:rsidRPr="00D75801">
        <w:rPr>
          <w:rFonts w:ascii="Times New Roman" w:hAnsi="Times New Roman" w:cs="Times New Roman"/>
          <w:bCs/>
          <w:sz w:val="18"/>
          <w:szCs w:val="18"/>
        </w:rPr>
        <w:t xml:space="preserve">(3) </w:t>
      </w:r>
      <w:r w:rsidR="00BC43FA" w:rsidRPr="00A831D8">
        <w:rPr>
          <w:rFonts w:ascii="Times New Roman" w:hAnsi="Times New Roman" w:cs="Times New Roman"/>
          <w:bCs/>
          <w:sz w:val="18"/>
          <w:szCs w:val="18"/>
        </w:rPr>
        <w:t>numaralı alt bendine aşağıdaki</w:t>
      </w:r>
      <w:r w:rsidR="00BC43FA" w:rsidRPr="00D75801">
        <w:rPr>
          <w:rFonts w:ascii="Times New Roman" w:hAnsi="Times New Roman" w:cs="Times New Roman"/>
          <w:bCs/>
          <w:sz w:val="18"/>
          <w:szCs w:val="18"/>
        </w:rPr>
        <w:t xml:space="preserve"> fıkra </w:t>
      </w:r>
      <w:r w:rsidR="00D4378C">
        <w:rPr>
          <w:rFonts w:ascii="Times New Roman" w:hAnsi="Times New Roman" w:cs="Times New Roman"/>
          <w:bCs/>
          <w:sz w:val="18"/>
          <w:szCs w:val="18"/>
        </w:rPr>
        <w:t>eklenmiştir.</w:t>
      </w:r>
    </w:p>
    <w:p w14:paraId="6858B92A" w14:textId="460E0691" w:rsidR="00BC43FA" w:rsidRPr="00D75801" w:rsidRDefault="00BC43FA" w:rsidP="00D75801">
      <w:pPr>
        <w:spacing w:after="0" w:line="240" w:lineRule="auto"/>
        <w:ind w:right="51" w:firstLine="708"/>
        <w:jc w:val="both"/>
        <w:outlineLvl w:val="4"/>
        <w:rPr>
          <w:rFonts w:ascii="Times New Roman" w:hAnsi="Times New Roman" w:cs="Times New Roman"/>
          <w:bCs/>
          <w:sz w:val="18"/>
          <w:szCs w:val="18"/>
        </w:rPr>
      </w:pPr>
      <w:r w:rsidRPr="00D75801">
        <w:rPr>
          <w:rFonts w:ascii="Times New Roman" w:hAnsi="Times New Roman" w:cs="Times New Roman"/>
          <w:bCs/>
          <w:sz w:val="18"/>
          <w:szCs w:val="18"/>
        </w:rPr>
        <w:t xml:space="preserve">“ç) Sağlık Bakanlığınca onaylı </w:t>
      </w:r>
      <w:proofErr w:type="spellStart"/>
      <w:r w:rsidRPr="00D75801">
        <w:rPr>
          <w:rFonts w:ascii="Times New Roman" w:hAnsi="Times New Roman" w:cs="Times New Roman"/>
          <w:bCs/>
          <w:sz w:val="18"/>
          <w:szCs w:val="18"/>
        </w:rPr>
        <w:t>endikasyonu</w:t>
      </w:r>
      <w:proofErr w:type="spellEnd"/>
      <w:r w:rsidRPr="00D75801">
        <w:rPr>
          <w:rFonts w:ascii="Times New Roman" w:hAnsi="Times New Roman" w:cs="Times New Roman"/>
          <w:bCs/>
          <w:sz w:val="18"/>
          <w:szCs w:val="18"/>
        </w:rPr>
        <w:t xml:space="preserve"> olması halinde; </w:t>
      </w:r>
      <w:proofErr w:type="spellStart"/>
      <w:r w:rsidRPr="00D75801">
        <w:rPr>
          <w:rFonts w:ascii="Times New Roman" w:hAnsi="Times New Roman" w:cs="Times New Roman"/>
          <w:bCs/>
          <w:sz w:val="18"/>
          <w:szCs w:val="18"/>
        </w:rPr>
        <w:t>hormonal</w:t>
      </w:r>
      <w:proofErr w:type="spellEnd"/>
      <w:r w:rsidRPr="00D75801">
        <w:rPr>
          <w:rFonts w:ascii="Times New Roman" w:hAnsi="Times New Roman" w:cs="Times New Roman"/>
          <w:bCs/>
          <w:sz w:val="18"/>
          <w:szCs w:val="18"/>
        </w:rPr>
        <w:t xml:space="preserve"> tedaviye duyarlı </w:t>
      </w:r>
      <w:proofErr w:type="spellStart"/>
      <w:r w:rsidR="00D15E41">
        <w:rPr>
          <w:rFonts w:ascii="Times New Roman" w:hAnsi="Times New Roman" w:cs="Times New Roman"/>
          <w:bCs/>
          <w:sz w:val="18"/>
          <w:szCs w:val="18"/>
        </w:rPr>
        <w:t>A</w:t>
      </w:r>
      <w:r w:rsidRPr="00D75801">
        <w:rPr>
          <w:rFonts w:ascii="Times New Roman" w:hAnsi="Times New Roman" w:cs="Times New Roman"/>
          <w:bCs/>
          <w:sz w:val="18"/>
          <w:szCs w:val="18"/>
        </w:rPr>
        <w:t>ndrojen</w:t>
      </w:r>
      <w:proofErr w:type="spellEnd"/>
      <w:r w:rsidRPr="00D75801">
        <w:rPr>
          <w:rFonts w:ascii="Times New Roman" w:hAnsi="Times New Roman" w:cs="Times New Roman"/>
          <w:bCs/>
          <w:sz w:val="18"/>
          <w:szCs w:val="18"/>
        </w:rPr>
        <w:t xml:space="preserve"> </w:t>
      </w:r>
      <w:r w:rsidR="00D15E41">
        <w:rPr>
          <w:rFonts w:ascii="Times New Roman" w:hAnsi="Times New Roman" w:cs="Times New Roman"/>
          <w:bCs/>
          <w:sz w:val="18"/>
          <w:szCs w:val="18"/>
        </w:rPr>
        <w:t>B</w:t>
      </w:r>
      <w:r w:rsidRPr="00D75801">
        <w:rPr>
          <w:rFonts w:ascii="Times New Roman" w:hAnsi="Times New Roman" w:cs="Times New Roman"/>
          <w:bCs/>
          <w:sz w:val="18"/>
          <w:szCs w:val="18"/>
        </w:rPr>
        <w:t xml:space="preserve">askılama </w:t>
      </w:r>
      <w:r w:rsidR="007B55DF">
        <w:rPr>
          <w:rFonts w:ascii="Times New Roman" w:hAnsi="Times New Roman" w:cs="Times New Roman"/>
          <w:bCs/>
          <w:sz w:val="18"/>
          <w:szCs w:val="18"/>
        </w:rPr>
        <w:t>T</w:t>
      </w:r>
      <w:r w:rsidRPr="00D75801">
        <w:rPr>
          <w:rFonts w:ascii="Times New Roman" w:hAnsi="Times New Roman" w:cs="Times New Roman"/>
          <w:bCs/>
          <w:sz w:val="18"/>
          <w:szCs w:val="18"/>
        </w:rPr>
        <w:t xml:space="preserve">edavisi (ADT) ile birlikte yeni teşhis edilmiş aşağıdaki risk faktörlerinden en az ikisine sahip olan </w:t>
      </w:r>
      <w:proofErr w:type="spellStart"/>
      <w:r w:rsidRPr="00D75801">
        <w:rPr>
          <w:rFonts w:ascii="Times New Roman" w:hAnsi="Times New Roman" w:cs="Times New Roman"/>
          <w:bCs/>
          <w:sz w:val="18"/>
          <w:szCs w:val="18"/>
        </w:rPr>
        <w:t>metastatik</w:t>
      </w:r>
      <w:proofErr w:type="spellEnd"/>
      <w:r w:rsidRPr="00D75801">
        <w:rPr>
          <w:rFonts w:ascii="Times New Roman" w:hAnsi="Times New Roman" w:cs="Times New Roman"/>
          <w:bCs/>
          <w:sz w:val="18"/>
          <w:szCs w:val="18"/>
        </w:rPr>
        <w:t xml:space="preserve"> </w:t>
      </w:r>
      <w:r w:rsidR="006D39D9">
        <w:rPr>
          <w:rFonts w:ascii="Times New Roman" w:hAnsi="Times New Roman" w:cs="Times New Roman"/>
          <w:bCs/>
          <w:sz w:val="18"/>
          <w:szCs w:val="18"/>
        </w:rPr>
        <w:t>H</w:t>
      </w:r>
      <w:r w:rsidRPr="00D75801">
        <w:rPr>
          <w:rFonts w:ascii="Times New Roman" w:hAnsi="Times New Roman" w:cs="Times New Roman"/>
          <w:bCs/>
          <w:sz w:val="18"/>
          <w:szCs w:val="18"/>
        </w:rPr>
        <w:t xml:space="preserve">ormona </w:t>
      </w:r>
      <w:r w:rsidR="006D39D9">
        <w:rPr>
          <w:rFonts w:ascii="Times New Roman" w:hAnsi="Times New Roman" w:cs="Times New Roman"/>
          <w:bCs/>
          <w:sz w:val="18"/>
          <w:szCs w:val="18"/>
        </w:rPr>
        <w:t>D</w:t>
      </w:r>
      <w:r w:rsidRPr="00D75801">
        <w:rPr>
          <w:rFonts w:ascii="Times New Roman" w:hAnsi="Times New Roman" w:cs="Times New Roman"/>
          <w:bCs/>
          <w:sz w:val="18"/>
          <w:szCs w:val="18"/>
        </w:rPr>
        <w:t xml:space="preserve">uyarlı </w:t>
      </w:r>
      <w:r w:rsidR="006D39D9">
        <w:rPr>
          <w:rFonts w:ascii="Times New Roman" w:hAnsi="Times New Roman" w:cs="Times New Roman"/>
          <w:bCs/>
          <w:sz w:val="18"/>
          <w:szCs w:val="18"/>
        </w:rPr>
        <w:t>P</w:t>
      </w:r>
      <w:r w:rsidRPr="00D75801">
        <w:rPr>
          <w:rFonts w:ascii="Times New Roman" w:hAnsi="Times New Roman" w:cs="Times New Roman"/>
          <w:bCs/>
          <w:sz w:val="18"/>
          <w:szCs w:val="18"/>
        </w:rPr>
        <w:t xml:space="preserve">rostat </w:t>
      </w:r>
      <w:r w:rsidR="006D39D9">
        <w:rPr>
          <w:rFonts w:ascii="Times New Roman" w:hAnsi="Times New Roman" w:cs="Times New Roman"/>
          <w:bCs/>
          <w:sz w:val="18"/>
          <w:szCs w:val="18"/>
        </w:rPr>
        <w:t>K</w:t>
      </w:r>
      <w:r w:rsidRPr="00D75801">
        <w:rPr>
          <w:rFonts w:ascii="Times New Roman" w:hAnsi="Times New Roman" w:cs="Times New Roman"/>
          <w:bCs/>
          <w:sz w:val="18"/>
          <w:szCs w:val="18"/>
        </w:rPr>
        <w:t>anserinin (</w:t>
      </w:r>
      <w:proofErr w:type="spellStart"/>
      <w:r w:rsidRPr="00D75801">
        <w:rPr>
          <w:rFonts w:ascii="Times New Roman" w:hAnsi="Times New Roman" w:cs="Times New Roman"/>
          <w:bCs/>
          <w:sz w:val="18"/>
          <w:szCs w:val="18"/>
        </w:rPr>
        <w:t>mHDPK</w:t>
      </w:r>
      <w:proofErr w:type="spellEnd"/>
      <w:r w:rsidRPr="00D75801">
        <w:rPr>
          <w:rFonts w:ascii="Times New Roman" w:hAnsi="Times New Roman" w:cs="Times New Roman"/>
          <w:bCs/>
          <w:sz w:val="18"/>
          <w:szCs w:val="18"/>
        </w:rPr>
        <w:t xml:space="preserve">) tedavisinde </w:t>
      </w:r>
      <w:proofErr w:type="spellStart"/>
      <w:r w:rsidRPr="00D75801">
        <w:rPr>
          <w:rFonts w:ascii="Times New Roman" w:hAnsi="Times New Roman" w:cs="Times New Roman"/>
          <w:bCs/>
          <w:sz w:val="18"/>
          <w:szCs w:val="18"/>
        </w:rPr>
        <w:t>progresyona</w:t>
      </w:r>
      <w:proofErr w:type="spellEnd"/>
      <w:r w:rsidRPr="00D75801">
        <w:rPr>
          <w:rFonts w:ascii="Times New Roman" w:hAnsi="Times New Roman" w:cs="Times New Roman"/>
          <w:bCs/>
          <w:sz w:val="18"/>
          <w:szCs w:val="18"/>
        </w:rPr>
        <w:t xml:space="preserve"> kadar </w:t>
      </w:r>
      <w:proofErr w:type="spellStart"/>
      <w:r w:rsidRPr="00D75801">
        <w:rPr>
          <w:rFonts w:ascii="Times New Roman" w:hAnsi="Times New Roman" w:cs="Times New Roman"/>
          <w:bCs/>
          <w:sz w:val="18"/>
          <w:szCs w:val="18"/>
        </w:rPr>
        <w:t>prednizolon</w:t>
      </w:r>
      <w:proofErr w:type="spellEnd"/>
      <w:r w:rsidRPr="00D75801">
        <w:rPr>
          <w:rFonts w:ascii="Times New Roman" w:hAnsi="Times New Roman" w:cs="Times New Roman"/>
          <w:bCs/>
          <w:sz w:val="18"/>
          <w:szCs w:val="18"/>
        </w:rPr>
        <w:t xml:space="preserve"> ile kombine olarak kullanılması halinde bedelleri Kurumca karşılanır. </w:t>
      </w:r>
    </w:p>
    <w:p w14:paraId="5F8C5321" w14:textId="4E20F50B" w:rsidR="00BC43FA" w:rsidRPr="00D75801" w:rsidRDefault="00BC43FA" w:rsidP="00D75801">
      <w:pPr>
        <w:pStyle w:val="ListeParagraf"/>
        <w:spacing w:after="0" w:line="240" w:lineRule="auto"/>
        <w:ind w:left="709" w:right="51"/>
        <w:jc w:val="both"/>
        <w:outlineLvl w:val="4"/>
        <w:rPr>
          <w:rFonts w:ascii="Times New Roman" w:hAnsi="Times New Roman" w:cs="Times New Roman"/>
          <w:bCs/>
          <w:sz w:val="18"/>
          <w:szCs w:val="18"/>
        </w:rPr>
      </w:pPr>
      <w:r w:rsidRPr="00D75801">
        <w:rPr>
          <w:rFonts w:ascii="Times New Roman" w:hAnsi="Times New Roman" w:cs="Times New Roman"/>
          <w:bCs/>
          <w:sz w:val="18"/>
          <w:szCs w:val="18"/>
        </w:rPr>
        <w:t xml:space="preserve">1- </w:t>
      </w:r>
      <w:proofErr w:type="spellStart"/>
      <w:r w:rsidRPr="00D75801">
        <w:rPr>
          <w:rFonts w:ascii="Times New Roman" w:hAnsi="Times New Roman" w:cs="Times New Roman"/>
          <w:bCs/>
          <w:sz w:val="18"/>
          <w:szCs w:val="18"/>
        </w:rPr>
        <w:t>Gleason</w:t>
      </w:r>
      <w:proofErr w:type="spellEnd"/>
      <w:r w:rsidRPr="00D75801">
        <w:rPr>
          <w:rFonts w:ascii="Times New Roman" w:hAnsi="Times New Roman" w:cs="Times New Roman"/>
          <w:bCs/>
          <w:sz w:val="18"/>
          <w:szCs w:val="18"/>
        </w:rPr>
        <w:t xml:space="preserve"> skorunun 8 veya üzerinde olması</w:t>
      </w:r>
    </w:p>
    <w:p w14:paraId="0EA79C6F" w14:textId="77777777" w:rsidR="00BC43FA" w:rsidRPr="00D75801" w:rsidRDefault="00BC43FA" w:rsidP="00D75801">
      <w:pPr>
        <w:pStyle w:val="ListeParagraf"/>
        <w:spacing w:after="0" w:line="240" w:lineRule="auto"/>
        <w:ind w:left="709" w:right="51"/>
        <w:jc w:val="both"/>
        <w:outlineLvl w:val="4"/>
        <w:rPr>
          <w:rFonts w:ascii="Times New Roman" w:hAnsi="Times New Roman" w:cs="Times New Roman"/>
          <w:bCs/>
          <w:sz w:val="18"/>
          <w:szCs w:val="18"/>
        </w:rPr>
      </w:pPr>
      <w:r w:rsidRPr="00D75801">
        <w:rPr>
          <w:rFonts w:ascii="Times New Roman" w:hAnsi="Times New Roman" w:cs="Times New Roman"/>
          <w:bCs/>
          <w:sz w:val="18"/>
          <w:szCs w:val="18"/>
        </w:rPr>
        <w:t xml:space="preserve">2- En az 3 kemik metastazının olması </w:t>
      </w:r>
    </w:p>
    <w:p w14:paraId="11DC6885" w14:textId="5C48EAC2" w:rsidR="00BC43FA" w:rsidRDefault="00BC43FA" w:rsidP="00D75801">
      <w:pPr>
        <w:pStyle w:val="ListeParagraf"/>
        <w:spacing w:after="0" w:line="240" w:lineRule="auto"/>
        <w:ind w:left="709" w:right="51"/>
        <w:jc w:val="both"/>
        <w:outlineLvl w:val="4"/>
        <w:rPr>
          <w:rFonts w:ascii="Times New Roman" w:hAnsi="Times New Roman" w:cs="Times New Roman"/>
          <w:bCs/>
          <w:sz w:val="18"/>
          <w:szCs w:val="18"/>
        </w:rPr>
      </w:pPr>
      <w:r w:rsidRPr="00D75801">
        <w:rPr>
          <w:rFonts w:ascii="Times New Roman" w:hAnsi="Times New Roman" w:cs="Times New Roman"/>
          <w:bCs/>
          <w:sz w:val="18"/>
          <w:szCs w:val="18"/>
        </w:rPr>
        <w:t xml:space="preserve">3- </w:t>
      </w:r>
      <w:proofErr w:type="spellStart"/>
      <w:r w:rsidRPr="00D75801">
        <w:rPr>
          <w:rFonts w:ascii="Times New Roman" w:hAnsi="Times New Roman" w:cs="Times New Roman"/>
          <w:bCs/>
          <w:sz w:val="18"/>
          <w:szCs w:val="18"/>
        </w:rPr>
        <w:t>Visseral</w:t>
      </w:r>
      <w:proofErr w:type="spellEnd"/>
      <w:r w:rsidRPr="00D75801">
        <w:rPr>
          <w:rFonts w:ascii="Times New Roman" w:hAnsi="Times New Roman" w:cs="Times New Roman"/>
          <w:bCs/>
          <w:sz w:val="18"/>
          <w:szCs w:val="18"/>
        </w:rPr>
        <w:t xml:space="preserve"> metastaz olması.”</w:t>
      </w:r>
    </w:p>
    <w:p w14:paraId="7462F5A8" w14:textId="4F66FE82" w:rsidR="00D4378C" w:rsidRPr="00D75801" w:rsidRDefault="00D4378C" w:rsidP="00D4378C">
      <w:pPr>
        <w:spacing w:after="0" w:line="240" w:lineRule="auto"/>
        <w:ind w:right="51" w:firstLine="708"/>
        <w:jc w:val="both"/>
        <w:outlineLvl w:val="4"/>
        <w:rPr>
          <w:rFonts w:ascii="Times New Roman" w:hAnsi="Times New Roman" w:cs="Times New Roman"/>
          <w:bCs/>
          <w:sz w:val="18"/>
          <w:szCs w:val="18"/>
        </w:rPr>
      </w:pPr>
      <w:r>
        <w:rPr>
          <w:rFonts w:ascii="Times New Roman" w:hAnsi="Times New Roman" w:cs="Times New Roman"/>
          <w:bCs/>
          <w:sz w:val="18"/>
          <w:szCs w:val="18"/>
        </w:rPr>
        <w:t xml:space="preserve">h) </w:t>
      </w:r>
      <w:r w:rsidRPr="00D75801">
        <w:rPr>
          <w:rFonts w:ascii="Times New Roman" w:hAnsi="Times New Roman" w:cs="Times New Roman"/>
          <w:bCs/>
          <w:sz w:val="18"/>
          <w:szCs w:val="18"/>
        </w:rPr>
        <w:t xml:space="preserve">(u) bendinin (4), (5), (6) </w:t>
      </w:r>
      <w:r w:rsidRPr="006973E6">
        <w:rPr>
          <w:rFonts w:ascii="Times New Roman" w:hAnsi="Times New Roman" w:cs="Times New Roman"/>
          <w:bCs/>
          <w:sz w:val="18"/>
          <w:szCs w:val="18"/>
        </w:rPr>
        <w:t>numaralı alt bentleri</w:t>
      </w:r>
      <w:r w:rsidRPr="00D75801">
        <w:rPr>
          <w:rFonts w:ascii="Times New Roman" w:hAnsi="Times New Roman" w:cs="Times New Roman"/>
          <w:bCs/>
          <w:sz w:val="18"/>
          <w:szCs w:val="18"/>
        </w:rPr>
        <w:t xml:space="preserve"> aşağıdaki şekilde değiştirilmiş</w:t>
      </w:r>
      <w:r>
        <w:rPr>
          <w:rFonts w:ascii="Times New Roman" w:hAnsi="Times New Roman" w:cs="Times New Roman"/>
          <w:bCs/>
          <w:sz w:val="18"/>
          <w:szCs w:val="18"/>
        </w:rPr>
        <w:t xml:space="preserve"> ve </w:t>
      </w:r>
      <w:r w:rsidR="009650D0">
        <w:rPr>
          <w:rFonts w:ascii="Times New Roman" w:hAnsi="Times New Roman" w:cs="Times New Roman"/>
          <w:bCs/>
          <w:sz w:val="18"/>
          <w:szCs w:val="18"/>
        </w:rPr>
        <w:t xml:space="preserve">aşağıdaki </w:t>
      </w:r>
      <w:r w:rsidRPr="00A831D8">
        <w:rPr>
          <w:rFonts w:ascii="Times New Roman" w:hAnsi="Times New Roman" w:cs="Times New Roman"/>
          <w:bCs/>
          <w:sz w:val="18"/>
          <w:szCs w:val="18"/>
        </w:rPr>
        <w:t>alt bent eklenmiş</w:t>
      </w:r>
      <w:r>
        <w:rPr>
          <w:rFonts w:ascii="Times New Roman" w:hAnsi="Times New Roman" w:cs="Times New Roman"/>
          <w:bCs/>
          <w:sz w:val="18"/>
          <w:szCs w:val="18"/>
        </w:rPr>
        <w:t>tir.</w:t>
      </w:r>
    </w:p>
    <w:p w14:paraId="40D76010" w14:textId="68F30671" w:rsidR="003D78EC" w:rsidRPr="00D75801" w:rsidRDefault="003D78EC" w:rsidP="00D75801">
      <w:pPr>
        <w:spacing w:after="0" w:line="240" w:lineRule="auto"/>
        <w:ind w:firstLine="708"/>
        <w:outlineLvl w:val="4"/>
        <w:rPr>
          <w:rFonts w:ascii="Times New Roman" w:hAnsi="Times New Roman" w:cs="Times New Roman"/>
          <w:bCs/>
          <w:sz w:val="18"/>
          <w:szCs w:val="18"/>
        </w:rPr>
      </w:pPr>
      <w:r w:rsidRPr="00D75801">
        <w:rPr>
          <w:rFonts w:ascii="Times New Roman" w:hAnsi="Times New Roman" w:cs="Times New Roman"/>
          <w:bCs/>
          <w:sz w:val="18"/>
          <w:szCs w:val="18"/>
        </w:rPr>
        <w:t xml:space="preserve">“4) </w:t>
      </w:r>
      <w:proofErr w:type="spellStart"/>
      <w:r w:rsidRPr="00D75801">
        <w:rPr>
          <w:rFonts w:ascii="Times New Roman" w:hAnsi="Times New Roman" w:cs="Times New Roman"/>
          <w:bCs/>
          <w:sz w:val="18"/>
          <w:szCs w:val="18"/>
        </w:rPr>
        <w:t>Apalutamid</w:t>
      </w:r>
      <w:proofErr w:type="spellEnd"/>
      <w:r w:rsidRPr="00D75801">
        <w:rPr>
          <w:rFonts w:ascii="Times New Roman" w:hAnsi="Times New Roman" w:cs="Times New Roman"/>
          <w:bCs/>
          <w:sz w:val="18"/>
          <w:szCs w:val="18"/>
        </w:rPr>
        <w:t>,</w:t>
      </w:r>
    </w:p>
    <w:p w14:paraId="218D1816" w14:textId="0F62C1AA" w:rsidR="003D78EC" w:rsidRPr="00D75801" w:rsidRDefault="003D78EC" w:rsidP="00F963DB">
      <w:pPr>
        <w:pStyle w:val="ListeParagraf"/>
        <w:spacing w:after="0" w:line="240" w:lineRule="auto"/>
        <w:ind w:left="0" w:firstLine="708"/>
        <w:jc w:val="both"/>
        <w:outlineLvl w:val="4"/>
        <w:rPr>
          <w:rFonts w:ascii="Times New Roman" w:hAnsi="Times New Roman" w:cs="Times New Roman"/>
          <w:bCs/>
          <w:sz w:val="18"/>
          <w:szCs w:val="18"/>
        </w:rPr>
      </w:pPr>
      <w:r w:rsidRPr="00D75801">
        <w:rPr>
          <w:rFonts w:ascii="Times New Roman" w:hAnsi="Times New Roman" w:cs="Times New Roman"/>
          <w:bCs/>
          <w:sz w:val="18"/>
          <w:szCs w:val="18"/>
        </w:rPr>
        <w:t>a) ECOG performans statüsü 0-1</w:t>
      </w:r>
      <w:r w:rsidR="001165E7">
        <w:rPr>
          <w:rFonts w:ascii="Times New Roman" w:hAnsi="Times New Roman" w:cs="Times New Roman"/>
          <w:bCs/>
          <w:sz w:val="18"/>
          <w:szCs w:val="18"/>
        </w:rPr>
        <w:t xml:space="preserve"> </w:t>
      </w:r>
      <w:r w:rsidRPr="00D75801">
        <w:rPr>
          <w:rFonts w:ascii="Times New Roman" w:hAnsi="Times New Roman" w:cs="Times New Roman"/>
          <w:bCs/>
          <w:sz w:val="18"/>
          <w:szCs w:val="18"/>
        </w:rPr>
        <w:t xml:space="preserve">olan, yüksek </w:t>
      </w:r>
      <w:proofErr w:type="spellStart"/>
      <w:r w:rsidRPr="00D75801">
        <w:rPr>
          <w:rFonts w:ascii="Times New Roman" w:hAnsi="Times New Roman" w:cs="Times New Roman"/>
          <w:bCs/>
          <w:sz w:val="18"/>
          <w:szCs w:val="18"/>
        </w:rPr>
        <w:t>metastatik</w:t>
      </w:r>
      <w:proofErr w:type="spellEnd"/>
      <w:r w:rsidRPr="00D75801">
        <w:rPr>
          <w:rFonts w:ascii="Times New Roman" w:hAnsi="Times New Roman" w:cs="Times New Roman"/>
          <w:bCs/>
          <w:sz w:val="18"/>
          <w:szCs w:val="18"/>
        </w:rPr>
        <w:t xml:space="preserve"> hastalık riski taşıyan (PSA ikiye katlanma zamanı ≤ 6 ay, N0-1 ve PSA düzeyi 2 </w:t>
      </w:r>
      <w:proofErr w:type="spellStart"/>
      <w:r w:rsidRPr="00D75801">
        <w:rPr>
          <w:rFonts w:ascii="Times New Roman" w:hAnsi="Times New Roman" w:cs="Times New Roman"/>
          <w:bCs/>
          <w:sz w:val="18"/>
          <w:szCs w:val="18"/>
        </w:rPr>
        <w:t>ng</w:t>
      </w:r>
      <w:proofErr w:type="spellEnd"/>
      <w:r w:rsidRPr="00D75801">
        <w:rPr>
          <w:rFonts w:ascii="Times New Roman" w:hAnsi="Times New Roman" w:cs="Times New Roman"/>
          <w:bCs/>
          <w:sz w:val="18"/>
          <w:szCs w:val="18"/>
        </w:rPr>
        <w:t>/dl üzerinde olan,</w:t>
      </w:r>
      <w:r w:rsidRPr="00D75801">
        <w:rPr>
          <w:rFonts w:ascii="Times New Roman" w:hAnsi="Times New Roman" w:cs="Times New Roman"/>
          <w:sz w:val="18"/>
          <w:szCs w:val="18"/>
        </w:rPr>
        <w:t xml:space="preserve"> </w:t>
      </w:r>
      <w:r w:rsidRPr="00D75801">
        <w:rPr>
          <w:rFonts w:ascii="Times New Roman" w:hAnsi="Times New Roman" w:cs="Times New Roman"/>
          <w:bCs/>
          <w:sz w:val="18"/>
          <w:szCs w:val="18"/>
        </w:rPr>
        <w:t xml:space="preserve">testosteron düzeyi </w:t>
      </w:r>
      <w:proofErr w:type="spellStart"/>
      <w:r w:rsidRPr="00D75801">
        <w:rPr>
          <w:rFonts w:ascii="Times New Roman" w:hAnsi="Times New Roman" w:cs="Times New Roman"/>
          <w:bCs/>
          <w:sz w:val="18"/>
          <w:szCs w:val="18"/>
        </w:rPr>
        <w:t>kastrasyon</w:t>
      </w:r>
      <w:proofErr w:type="spellEnd"/>
      <w:r w:rsidRPr="00D75801">
        <w:rPr>
          <w:rFonts w:ascii="Times New Roman" w:hAnsi="Times New Roman" w:cs="Times New Roman"/>
          <w:bCs/>
          <w:sz w:val="18"/>
          <w:szCs w:val="18"/>
        </w:rPr>
        <w:t xml:space="preserve"> seviyesinde olan (˂50 </w:t>
      </w:r>
      <w:proofErr w:type="spellStart"/>
      <w:r w:rsidRPr="00D75801">
        <w:rPr>
          <w:rFonts w:ascii="Times New Roman" w:hAnsi="Times New Roman" w:cs="Times New Roman"/>
          <w:bCs/>
          <w:sz w:val="18"/>
          <w:szCs w:val="18"/>
        </w:rPr>
        <w:t>ng</w:t>
      </w:r>
      <w:proofErr w:type="spellEnd"/>
      <w:r w:rsidRPr="00D75801">
        <w:rPr>
          <w:rFonts w:ascii="Times New Roman" w:hAnsi="Times New Roman" w:cs="Times New Roman"/>
          <w:bCs/>
          <w:sz w:val="18"/>
          <w:szCs w:val="18"/>
        </w:rPr>
        <w:t xml:space="preserve">/dl), daha önce </w:t>
      </w:r>
      <w:proofErr w:type="spellStart"/>
      <w:r w:rsidRPr="00D75801">
        <w:rPr>
          <w:rFonts w:ascii="Times New Roman" w:hAnsi="Times New Roman" w:cs="Times New Roman"/>
          <w:bCs/>
          <w:sz w:val="18"/>
          <w:szCs w:val="18"/>
        </w:rPr>
        <w:t>sitotoksik</w:t>
      </w:r>
      <w:proofErr w:type="spellEnd"/>
      <w:r w:rsidRPr="00D75801">
        <w:rPr>
          <w:rFonts w:ascii="Times New Roman" w:hAnsi="Times New Roman" w:cs="Times New Roman"/>
          <w:bCs/>
          <w:sz w:val="18"/>
          <w:szCs w:val="18"/>
        </w:rPr>
        <w:t xml:space="preserve"> kemoterapi almamış olan hastalar) </w:t>
      </w:r>
      <w:proofErr w:type="spellStart"/>
      <w:r w:rsidRPr="00D75801">
        <w:rPr>
          <w:rFonts w:ascii="Times New Roman" w:hAnsi="Times New Roman" w:cs="Times New Roman"/>
          <w:bCs/>
          <w:sz w:val="18"/>
          <w:szCs w:val="18"/>
        </w:rPr>
        <w:t>non-metastatik</w:t>
      </w:r>
      <w:proofErr w:type="spellEnd"/>
      <w:r w:rsidRPr="00D75801">
        <w:rPr>
          <w:rFonts w:ascii="Times New Roman" w:hAnsi="Times New Roman" w:cs="Times New Roman"/>
          <w:bCs/>
          <w:sz w:val="18"/>
          <w:szCs w:val="18"/>
        </w:rPr>
        <w:t xml:space="preserve"> </w:t>
      </w:r>
      <w:proofErr w:type="spellStart"/>
      <w:r w:rsidR="009650D0">
        <w:rPr>
          <w:rFonts w:ascii="Times New Roman" w:hAnsi="Times New Roman" w:cs="Times New Roman"/>
          <w:bCs/>
          <w:sz w:val="18"/>
          <w:szCs w:val="18"/>
        </w:rPr>
        <w:t>K</w:t>
      </w:r>
      <w:r w:rsidRPr="00D75801">
        <w:rPr>
          <w:rFonts w:ascii="Times New Roman" w:hAnsi="Times New Roman" w:cs="Times New Roman"/>
          <w:bCs/>
          <w:sz w:val="18"/>
          <w:szCs w:val="18"/>
        </w:rPr>
        <w:t>astrasyona</w:t>
      </w:r>
      <w:proofErr w:type="spellEnd"/>
      <w:r w:rsidRPr="00D75801">
        <w:rPr>
          <w:rFonts w:ascii="Times New Roman" w:hAnsi="Times New Roman" w:cs="Times New Roman"/>
          <w:bCs/>
          <w:sz w:val="18"/>
          <w:szCs w:val="18"/>
        </w:rPr>
        <w:t xml:space="preserve"> </w:t>
      </w:r>
      <w:r w:rsidR="009650D0">
        <w:rPr>
          <w:rFonts w:ascii="Times New Roman" w:hAnsi="Times New Roman" w:cs="Times New Roman"/>
          <w:bCs/>
          <w:sz w:val="18"/>
          <w:szCs w:val="18"/>
        </w:rPr>
        <w:t>D</w:t>
      </w:r>
      <w:r w:rsidRPr="00D75801">
        <w:rPr>
          <w:rFonts w:ascii="Times New Roman" w:hAnsi="Times New Roman" w:cs="Times New Roman"/>
          <w:bCs/>
          <w:sz w:val="18"/>
          <w:szCs w:val="18"/>
        </w:rPr>
        <w:t xml:space="preserve">irençli </w:t>
      </w:r>
      <w:r w:rsidR="009650D0">
        <w:rPr>
          <w:rFonts w:ascii="Times New Roman" w:hAnsi="Times New Roman" w:cs="Times New Roman"/>
          <w:bCs/>
          <w:sz w:val="18"/>
          <w:szCs w:val="18"/>
        </w:rPr>
        <w:t>P</w:t>
      </w:r>
      <w:r w:rsidRPr="00D75801">
        <w:rPr>
          <w:rFonts w:ascii="Times New Roman" w:hAnsi="Times New Roman" w:cs="Times New Roman"/>
          <w:bCs/>
          <w:sz w:val="18"/>
          <w:szCs w:val="18"/>
        </w:rPr>
        <w:t xml:space="preserve">rostat </w:t>
      </w:r>
      <w:r w:rsidR="009650D0">
        <w:rPr>
          <w:rFonts w:ascii="Times New Roman" w:hAnsi="Times New Roman" w:cs="Times New Roman"/>
          <w:bCs/>
          <w:sz w:val="18"/>
          <w:szCs w:val="18"/>
        </w:rPr>
        <w:t>K</w:t>
      </w:r>
      <w:r w:rsidRPr="00D75801">
        <w:rPr>
          <w:rFonts w:ascii="Times New Roman" w:hAnsi="Times New Roman" w:cs="Times New Roman"/>
          <w:bCs/>
          <w:sz w:val="18"/>
          <w:szCs w:val="18"/>
        </w:rPr>
        <w:t>anserli (</w:t>
      </w:r>
      <w:proofErr w:type="spellStart"/>
      <w:r w:rsidRPr="00D75801">
        <w:rPr>
          <w:rFonts w:ascii="Times New Roman" w:hAnsi="Times New Roman" w:cs="Times New Roman"/>
          <w:bCs/>
          <w:sz w:val="18"/>
          <w:szCs w:val="18"/>
        </w:rPr>
        <w:t>nmKDPK</w:t>
      </w:r>
      <w:proofErr w:type="spellEnd"/>
      <w:r w:rsidRPr="00D75801">
        <w:rPr>
          <w:rFonts w:ascii="Times New Roman" w:hAnsi="Times New Roman" w:cs="Times New Roman"/>
          <w:bCs/>
          <w:sz w:val="18"/>
          <w:szCs w:val="18"/>
        </w:rPr>
        <w:t>) yetişkin erkek hastaların tedavisinde kullanılması halinde bedelleri Kurumca karşılanır.</w:t>
      </w:r>
    </w:p>
    <w:p w14:paraId="3CE1C867" w14:textId="18F262B4" w:rsidR="003D78EC" w:rsidRPr="00D75801" w:rsidRDefault="003D78EC" w:rsidP="00F963DB">
      <w:pPr>
        <w:pStyle w:val="ListeParagraf"/>
        <w:spacing w:after="0" w:line="240" w:lineRule="auto"/>
        <w:ind w:left="0" w:firstLine="708"/>
        <w:jc w:val="both"/>
        <w:outlineLvl w:val="4"/>
        <w:rPr>
          <w:rFonts w:ascii="Times New Roman" w:hAnsi="Times New Roman" w:cs="Times New Roman"/>
          <w:bCs/>
          <w:sz w:val="18"/>
          <w:szCs w:val="18"/>
        </w:rPr>
      </w:pPr>
      <w:r w:rsidRPr="00D75801">
        <w:rPr>
          <w:rFonts w:ascii="Times New Roman" w:hAnsi="Times New Roman" w:cs="Times New Roman"/>
          <w:bCs/>
          <w:sz w:val="18"/>
          <w:szCs w:val="18"/>
        </w:rPr>
        <w:t xml:space="preserve">b) </w:t>
      </w:r>
      <w:proofErr w:type="spellStart"/>
      <w:r w:rsidRPr="00D75801">
        <w:rPr>
          <w:rFonts w:ascii="Times New Roman" w:hAnsi="Times New Roman" w:cs="Times New Roman"/>
          <w:bCs/>
          <w:sz w:val="18"/>
          <w:szCs w:val="18"/>
        </w:rPr>
        <w:t>Visseral</w:t>
      </w:r>
      <w:proofErr w:type="spellEnd"/>
      <w:r w:rsidRPr="00D75801">
        <w:rPr>
          <w:rFonts w:ascii="Times New Roman" w:hAnsi="Times New Roman" w:cs="Times New Roman"/>
          <w:bCs/>
          <w:sz w:val="18"/>
          <w:szCs w:val="18"/>
        </w:rPr>
        <w:t xml:space="preserve"> metastazı olmayan </w:t>
      </w:r>
      <w:proofErr w:type="spellStart"/>
      <w:r w:rsidR="00B6166A">
        <w:rPr>
          <w:rFonts w:ascii="Times New Roman" w:hAnsi="Times New Roman" w:cs="Times New Roman"/>
          <w:bCs/>
          <w:sz w:val="18"/>
          <w:szCs w:val="18"/>
        </w:rPr>
        <w:t>M</w:t>
      </w:r>
      <w:r w:rsidRPr="00D75801">
        <w:rPr>
          <w:rFonts w:ascii="Times New Roman" w:hAnsi="Times New Roman" w:cs="Times New Roman"/>
          <w:bCs/>
          <w:sz w:val="18"/>
          <w:szCs w:val="18"/>
        </w:rPr>
        <w:t>etastatik</w:t>
      </w:r>
      <w:proofErr w:type="spellEnd"/>
      <w:r w:rsidRPr="00D75801">
        <w:rPr>
          <w:rFonts w:ascii="Times New Roman" w:hAnsi="Times New Roman" w:cs="Times New Roman"/>
          <w:bCs/>
          <w:sz w:val="18"/>
          <w:szCs w:val="18"/>
        </w:rPr>
        <w:t xml:space="preserve"> </w:t>
      </w:r>
      <w:r w:rsidR="00B6166A">
        <w:rPr>
          <w:rFonts w:ascii="Times New Roman" w:hAnsi="Times New Roman" w:cs="Times New Roman"/>
          <w:bCs/>
          <w:sz w:val="18"/>
          <w:szCs w:val="18"/>
        </w:rPr>
        <w:t>H</w:t>
      </w:r>
      <w:r w:rsidRPr="00D75801">
        <w:rPr>
          <w:rFonts w:ascii="Times New Roman" w:hAnsi="Times New Roman" w:cs="Times New Roman"/>
          <w:bCs/>
          <w:sz w:val="18"/>
          <w:szCs w:val="18"/>
        </w:rPr>
        <w:t xml:space="preserve">ormona </w:t>
      </w:r>
      <w:r w:rsidR="00B6166A">
        <w:rPr>
          <w:rFonts w:ascii="Times New Roman" w:hAnsi="Times New Roman" w:cs="Times New Roman"/>
          <w:bCs/>
          <w:sz w:val="18"/>
          <w:szCs w:val="18"/>
        </w:rPr>
        <w:t>D</w:t>
      </w:r>
      <w:r w:rsidRPr="00D75801">
        <w:rPr>
          <w:rFonts w:ascii="Times New Roman" w:hAnsi="Times New Roman" w:cs="Times New Roman"/>
          <w:bCs/>
          <w:sz w:val="18"/>
          <w:szCs w:val="18"/>
        </w:rPr>
        <w:t xml:space="preserve">uyarlı </w:t>
      </w:r>
      <w:r w:rsidR="00B6166A">
        <w:rPr>
          <w:rFonts w:ascii="Times New Roman" w:hAnsi="Times New Roman" w:cs="Times New Roman"/>
          <w:bCs/>
          <w:sz w:val="18"/>
          <w:szCs w:val="18"/>
        </w:rPr>
        <w:t>P</w:t>
      </w:r>
      <w:r w:rsidRPr="00D75801">
        <w:rPr>
          <w:rFonts w:ascii="Times New Roman" w:hAnsi="Times New Roman" w:cs="Times New Roman"/>
          <w:bCs/>
          <w:sz w:val="18"/>
          <w:szCs w:val="18"/>
        </w:rPr>
        <w:t xml:space="preserve">rostat </w:t>
      </w:r>
      <w:r w:rsidR="00B6166A">
        <w:rPr>
          <w:rFonts w:ascii="Times New Roman" w:hAnsi="Times New Roman" w:cs="Times New Roman"/>
          <w:bCs/>
          <w:sz w:val="18"/>
          <w:szCs w:val="18"/>
        </w:rPr>
        <w:t>K</w:t>
      </w:r>
      <w:r w:rsidRPr="00D75801">
        <w:rPr>
          <w:rFonts w:ascii="Times New Roman" w:hAnsi="Times New Roman" w:cs="Times New Roman"/>
          <w:bCs/>
          <w:sz w:val="18"/>
          <w:szCs w:val="18"/>
        </w:rPr>
        <w:t>anserli (</w:t>
      </w:r>
      <w:proofErr w:type="spellStart"/>
      <w:r w:rsidRPr="00D75801">
        <w:rPr>
          <w:rFonts w:ascii="Times New Roman" w:hAnsi="Times New Roman" w:cs="Times New Roman"/>
          <w:bCs/>
          <w:sz w:val="18"/>
          <w:szCs w:val="18"/>
        </w:rPr>
        <w:t>mHDPK</w:t>
      </w:r>
      <w:proofErr w:type="spellEnd"/>
      <w:r w:rsidRPr="00D75801">
        <w:rPr>
          <w:rFonts w:ascii="Times New Roman" w:hAnsi="Times New Roman" w:cs="Times New Roman"/>
          <w:bCs/>
          <w:sz w:val="18"/>
          <w:szCs w:val="18"/>
        </w:rPr>
        <w:t xml:space="preserve">) yetişkin erkeklerin tedavisinde </w:t>
      </w:r>
      <w:proofErr w:type="spellStart"/>
      <w:r w:rsidR="00B6166A">
        <w:rPr>
          <w:rFonts w:ascii="Times New Roman" w:hAnsi="Times New Roman" w:cs="Times New Roman"/>
          <w:bCs/>
          <w:sz w:val="18"/>
          <w:szCs w:val="18"/>
        </w:rPr>
        <w:t>A</w:t>
      </w:r>
      <w:r w:rsidRPr="00D75801">
        <w:rPr>
          <w:rFonts w:ascii="Times New Roman" w:hAnsi="Times New Roman" w:cs="Times New Roman"/>
          <w:bCs/>
          <w:sz w:val="18"/>
          <w:szCs w:val="18"/>
        </w:rPr>
        <w:t>ndrojen</w:t>
      </w:r>
      <w:proofErr w:type="spellEnd"/>
      <w:r w:rsidRPr="00D75801">
        <w:rPr>
          <w:rFonts w:ascii="Times New Roman" w:hAnsi="Times New Roman" w:cs="Times New Roman"/>
          <w:bCs/>
          <w:sz w:val="18"/>
          <w:szCs w:val="18"/>
        </w:rPr>
        <w:t xml:space="preserve"> </w:t>
      </w:r>
      <w:proofErr w:type="spellStart"/>
      <w:r w:rsidR="00B6166A">
        <w:rPr>
          <w:rFonts w:ascii="Times New Roman" w:hAnsi="Times New Roman" w:cs="Times New Roman"/>
          <w:bCs/>
          <w:sz w:val="18"/>
          <w:szCs w:val="18"/>
        </w:rPr>
        <w:t>D</w:t>
      </w:r>
      <w:r w:rsidRPr="00D75801">
        <w:rPr>
          <w:rFonts w:ascii="Times New Roman" w:hAnsi="Times New Roman" w:cs="Times New Roman"/>
          <w:bCs/>
          <w:sz w:val="18"/>
          <w:szCs w:val="18"/>
        </w:rPr>
        <w:t>eprivasyon</w:t>
      </w:r>
      <w:proofErr w:type="spellEnd"/>
      <w:r w:rsidRPr="00D75801">
        <w:rPr>
          <w:rFonts w:ascii="Times New Roman" w:hAnsi="Times New Roman" w:cs="Times New Roman"/>
          <w:bCs/>
          <w:sz w:val="18"/>
          <w:szCs w:val="18"/>
        </w:rPr>
        <w:t xml:space="preserve"> </w:t>
      </w:r>
      <w:r w:rsidR="00B6166A">
        <w:rPr>
          <w:rFonts w:ascii="Times New Roman" w:hAnsi="Times New Roman" w:cs="Times New Roman"/>
          <w:bCs/>
          <w:sz w:val="18"/>
          <w:szCs w:val="18"/>
        </w:rPr>
        <w:t>T</w:t>
      </w:r>
      <w:r w:rsidRPr="00D75801">
        <w:rPr>
          <w:rFonts w:ascii="Times New Roman" w:hAnsi="Times New Roman" w:cs="Times New Roman"/>
          <w:bCs/>
          <w:sz w:val="18"/>
          <w:szCs w:val="18"/>
        </w:rPr>
        <w:t>edavisiyle (ADT) kombine kullanımı halinde bedelleri Kurumca karşılanır.</w:t>
      </w:r>
    </w:p>
    <w:p w14:paraId="73AA6063" w14:textId="274850D5" w:rsidR="003D78EC" w:rsidRPr="00D75801" w:rsidRDefault="003D78EC" w:rsidP="00F963DB">
      <w:pPr>
        <w:spacing w:after="0" w:line="240" w:lineRule="auto"/>
        <w:ind w:firstLine="709"/>
        <w:jc w:val="both"/>
        <w:rPr>
          <w:rFonts w:ascii="Times New Roman" w:hAnsi="Times New Roman" w:cs="Times New Roman"/>
          <w:bCs/>
          <w:sz w:val="18"/>
          <w:szCs w:val="18"/>
        </w:rPr>
      </w:pPr>
      <w:r w:rsidRPr="00D75801">
        <w:rPr>
          <w:rFonts w:ascii="Times New Roman" w:hAnsi="Times New Roman" w:cs="Times New Roman"/>
          <w:bCs/>
          <w:sz w:val="18"/>
          <w:szCs w:val="18"/>
        </w:rPr>
        <w:lastRenderedPageBreak/>
        <w:t xml:space="preserve">5) </w:t>
      </w:r>
      <w:proofErr w:type="spellStart"/>
      <w:r w:rsidRPr="00D75801">
        <w:rPr>
          <w:rFonts w:ascii="Times New Roman" w:hAnsi="Times New Roman" w:cs="Times New Roman"/>
          <w:bCs/>
          <w:sz w:val="18"/>
          <w:szCs w:val="18"/>
        </w:rPr>
        <w:t>Kabazitaksel</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enzalutamid</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sz w:val="18"/>
          <w:szCs w:val="18"/>
        </w:rPr>
        <w:t>apalutamit</w:t>
      </w:r>
      <w:proofErr w:type="spellEnd"/>
      <w:r w:rsidRPr="00D75801">
        <w:rPr>
          <w:rFonts w:ascii="Times New Roman" w:hAnsi="Times New Roman" w:cs="Times New Roman"/>
          <w:sz w:val="18"/>
          <w:szCs w:val="18"/>
        </w:rPr>
        <w:t xml:space="preserve"> </w:t>
      </w:r>
      <w:r w:rsidRPr="00D75801">
        <w:rPr>
          <w:rFonts w:ascii="Times New Roman" w:hAnsi="Times New Roman" w:cs="Times New Roman"/>
          <w:bCs/>
          <w:sz w:val="18"/>
          <w:szCs w:val="18"/>
        </w:rPr>
        <w:t xml:space="preserve">veya </w:t>
      </w:r>
      <w:proofErr w:type="spellStart"/>
      <w:r w:rsidRPr="00D75801">
        <w:rPr>
          <w:rFonts w:ascii="Times New Roman" w:hAnsi="Times New Roman" w:cs="Times New Roman"/>
          <w:bCs/>
          <w:sz w:val="18"/>
          <w:szCs w:val="18"/>
        </w:rPr>
        <w:t>abirateron</w:t>
      </w:r>
      <w:proofErr w:type="spellEnd"/>
      <w:r w:rsidRPr="00D75801">
        <w:rPr>
          <w:rFonts w:ascii="Times New Roman" w:hAnsi="Times New Roman" w:cs="Times New Roman"/>
          <w:bCs/>
          <w:sz w:val="18"/>
          <w:szCs w:val="18"/>
        </w:rPr>
        <w:t xml:space="preserve"> etk</w:t>
      </w:r>
      <w:r w:rsidR="005812DE">
        <w:rPr>
          <w:rFonts w:ascii="Times New Roman" w:hAnsi="Times New Roman" w:cs="Times New Roman"/>
          <w:bCs/>
          <w:sz w:val="18"/>
          <w:szCs w:val="18"/>
        </w:rPr>
        <w:t>i</w:t>
      </w:r>
      <w:r w:rsidRPr="00D75801">
        <w:rPr>
          <w:rFonts w:ascii="Times New Roman" w:hAnsi="Times New Roman" w:cs="Times New Roman"/>
          <w:bCs/>
          <w:sz w:val="18"/>
          <w:szCs w:val="18"/>
        </w:rPr>
        <w:t xml:space="preserve">n maddeli ilaçların; bu durumların belirtildiği en az bir tıbbi onkoloji uzman hekiminin bulunduğu tedavi protokolünü de gösterir 6 ay süreli sağlık kurulu raporuna dayanılarak tıbbi onkoloji uzman hekimi tarafından reçete edilmesi halinde bedelleri Kurumca karşılanır. Rapor süresinin sonunda tedavinin devamı için düzenlenecek yeni raporda </w:t>
      </w:r>
      <w:proofErr w:type="spellStart"/>
      <w:r w:rsidRPr="00D75801">
        <w:rPr>
          <w:rFonts w:ascii="Times New Roman" w:hAnsi="Times New Roman" w:cs="Times New Roman"/>
          <w:bCs/>
          <w:sz w:val="18"/>
          <w:szCs w:val="18"/>
        </w:rPr>
        <w:t>progresyon</w:t>
      </w:r>
      <w:proofErr w:type="spellEnd"/>
      <w:r w:rsidRPr="00D75801">
        <w:rPr>
          <w:rFonts w:ascii="Times New Roman" w:hAnsi="Times New Roman" w:cs="Times New Roman"/>
          <w:bCs/>
          <w:sz w:val="18"/>
          <w:szCs w:val="18"/>
        </w:rPr>
        <w:t xml:space="preserve"> olmadığı belirtilmelidir.</w:t>
      </w:r>
    </w:p>
    <w:p w14:paraId="6A40BD5C" w14:textId="36CADBAA" w:rsidR="003D78EC" w:rsidRPr="00D75801" w:rsidRDefault="003D78EC" w:rsidP="00F963DB">
      <w:pPr>
        <w:spacing w:after="0" w:line="240" w:lineRule="auto"/>
        <w:ind w:firstLine="709"/>
        <w:jc w:val="both"/>
        <w:rPr>
          <w:rFonts w:ascii="Times New Roman" w:hAnsi="Times New Roman" w:cs="Times New Roman"/>
          <w:bCs/>
          <w:sz w:val="18"/>
          <w:szCs w:val="18"/>
        </w:rPr>
      </w:pPr>
      <w:bookmarkStart w:id="5" w:name="_Hlk55305840"/>
      <w:r w:rsidRPr="00D75801">
        <w:rPr>
          <w:rFonts w:ascii="Times New Roman" w:hAnsi="Times New Roman" w:cs="Times New Roman"/>
          <w:bCs/>
          <w:sz w:val="18"/>
          <w:szCs w:val="18"/>
        </w:rPr>
        <w:t xml:space="preserve">6) Kemoterapi için uygun olmayan/kemoterapinin </w:t>
      </w:r>
      <w:proofErr w:type="spellStart"/>
      <w:r w:rsidRPr="00D75801">
        <w:rPr>
          <w:rFonts w:ascii="Times New Roman" w:hAnsi="Times New Roman" w:cs="Times New Roman"/>
          <w:bCs/>
          <w:sz w:val="18"/>
          <w:szCs w:val="18"/>
        </w:rPr>
        <w:t>kontrendike</w:t>
      </w:r>
      <w:proofErr w:type="spellEnd"/>
      <w:r w:rsidRPr="00D75801">
        <w:rPr>
          <w:rFonts w:ascii="Times New Roman" w:hAnsi="Times New Roman" w:cs="Times New Roman"/>
          <w:bCs/>
          <w:sz w:val="18"/>
          <w:szCs w:val="18"/>
        </w:rPr>
        <w:t xml:space="preserve"> olduğu durumlar aşağıda yer almaktadır:</w:t>
      </w:r>
    </w:p>
    <w:p w14:paraId="50AD54F4" w14:textId="77777777" w:rsidR="003D78EC" w:rsidRPr="00D75801" w:rsidRDefault="003D78EC" w:rsidP="00F963DB">
      <w:pPr>
        <w:spacing w:after="0" w:line="240" w:lineRule="auto"/>
        <w:ind w:firstLine="709"/>
        <w:jc w:val="both"/>
        <w:rPr>
          <w:rFonts w:ascii="Times New Roman" w:hAnsi="Times New Roman" w:cs="Times New Roman"/>
          <w:bCs/>
          <w:sz w:val="18"/>
          <w:szCs w:val="18"/>
        </w:rPr>
      </w:pPr>
      <w:r w:rsidRPr="00D75801">
        <w:rPr>
          <w:rFonts w:ascii="Times New Roman" w:hAnsi="Times New Roman" w:cs="Times New Roman"/>
          <w:bCs/>
          <w:sz w:val="18"/>
          <w:szCs w:val="18"/>
        </w:rPr>
        <w:t>a) ECOG performans skorunun &gt;1 olması veya</w:t>
      </w:r>
    </w:p>
    <w:p w14:paraId="24A0E903" w14:textId="77777777" w:rsidR="003D78EC" w:rsidRPr="00D75801" w:rsidRDefault="003D78EC" w:rsidP="00F963DB">
      <w:pPr>
        <w:spacing w:after="0" w:line="240" w:lineRule="auto"/>
        <w:ind w:firstLine="709"/>
        <w:jc w:val="both"/>
        <w:rPr>
          <w:rFonts w:ascii="Times New Roman" w:hAnsi="Times New Roman" w:cs="Times New Roman"/>
          <w:bCs/>
          <w:sz w:val="18"/>
          <w:szCs w:val="18"/>
        </w:rPr>
      </w:pPr>
      <w:r w:rsidRPr="00D75801">
        <w:rPr>
          <w:rFonts w:ascii="Times New Roman" w:hAnsi="Times New Roman" w:cs="Times New Roman"/>
          <w:bCs/>
          <w:sz w:val="18"/>
          <w:szCs w:val="18"/>
        </w:rPr>
        <w:t xml:space="preserve">b) Kemik iliği rezervi ileri derecede azalarak </w:t>
      </w:r>
      <w:proofErr w:type="spellStart"/>
      <w:r w:rsidRPr="00D75801">
        <w:rPr>
          <w:rFonts w:ascii="Times New Roman" w:hAnsi="Times New Roman" w:cs="Times New Roman"/>
          <w:bCs/>
          <w:sz w:val="18"/>
          <w:szCs w:val="18"/>
        </w:rPr>
        <w:t>nötrofil</w:t>
      </w:r>
      <w:proofErr w:type="spellEnd"/>
      <w:r w:rsidRPr="00D75801">
        <w:rPr>
          <w:rFonts w:ascii="Times New Roman" w:hAnsi="Times New Roman" w:cs="Times New Roman"/>
          <w:bCs/>
          <w:sz w:val="18"/>
          <w:szCs w:val="18"/>
        </w:rPr>
        <w:t xml:space="preserve"> sayısının 1.500 hücre/mm³ ün altında veya </w:t>
      </w:r>
      <w:proofErr w:type="spellStart"/>
      <w:r w:rsidRPr="00D75801">
        <w:rPr>
          <w:rFonts w:ascii="Times New Roman" w:hAnsi="Times New Roman" w:cs="Times New Roman"/>
          <w:bCs/>
          <w:sz w:val="18"/>
          <w:szCs w:val="18"/>
        </w:rPr>
        <w:t>trombosit</w:t>
      </w:r>
      <w:proofErr w:type="spellEnd"/>
      <w:r w:rsidRPr="00D75801">
        <w:rPr>
          <w:rFonts w:ascii="Times New Roman" w:hAnsi="Times New Roman" w:cs="Times New Roman"/>
          <w:bCs/>
          <w:sz w:val="18"/>
          <w:szCs w:val="18"/>
        </w:rPr>
        <w:t xml:space="preserve"> sayısının 100.000/mm³ ün altında olması veya</w:t>
      </w:r>
    </w:p>
    <w:p w14:paraId="4C17DFCC" w14:textId="77777777" w:rsidR="003D78EC" w:rsidRPr="00D75801" w:rsidRDefault="003D78EC" w:rsidP="00F963DB">
      <w:pPr>
        <w:spacing w:after="0" w:line="240" w:lineRule="auto"/>
        <w:ind w:firstLine="709"/>
        <w:jc w:val="both"/>
        <w:rPr>
          <w:rFonts w:ascii="Times New Roman" w:hAnsi="Times New Roman" w:cs="Times New Roman"/>
          <w:bCs/>
          <w:sz w:val="18"/>
          <w:szCs w:val="18"/>
        </w:rPr>
      </w:pPr>
      <w:r w:rsidRPr="00D75801">
        <w:rPr>
          <w:rFonts w:ascii="Times New Roman" w:hAnsi="Times New Roman" w:cs="Times New Roman"/>
          <w:bCs/>
          <w:sz w:val="18"/>
          <w:szCs w:val="18"/>
        </w:rPr>
        <w:t xml:space="preserve">c) </w:t>
      </w:r>
      <w:proofErr w:type="spellStart"/>
      <w:r w:rsidRPr="00D75801">
        <w:rPr>
          <w:rFonts w:ascii="Times New Roman" w:hAnsi="Times New Roman" w:cs="Times New Roman"/>
          <w:bCs/>
          <w:sz w:val="18"/>
          <w:szCs w:val="18"/>
        </w:rPr>
        <w:t>Kreatinin</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klirensinin</w:t>
      </w:r>
      <w:proofErr w:type="spellEnd"/>
      <w:r w:rsidRPr="00D75801">
        <w:rPr>
          <w:rFonts w:ascii="Times New Roman" w:hAnsi="Times New Roman" w:cs="Times New Roman"/>
          <w:bCs/>
          <w:sz w:val="18"/>
          <w:szCs w:val="18"/>
        </w:rPr>
        <w:t xml:space="preserve"> &lt;45 ml/</w:t>
      </w:r>
      <w:proofErr w:type="spellStart"/>
      <w:r w:rsidRPr="00D75801">
        <w:rPr>
          <w:rFonts w:ascii="Times New Roman" w:hAnsi="Times New Roman" w:cs="Times New Roman"/>
          <w:bCs/>
          <w:sz w:val="18"/>
          <w:szCs w:val="18"/>
        </w:rPr>
        <w:t>dk</w:t>
      </w:r>
      <w:proofErr w:type="spellEnd"/>
      <w:r w:rsidRPr="00D75801">
        <w:rPr>
          <w:rFonts w:ascii="Times New Roman" w:hAnsi="Times New Roman" w:cs="Times New Roman"/>
          <w:bCs/>
          <w:sz w:val="18"/>
          <w:szCs w:val="18"/>
        </w:rPr>
        <w:t xml:space="preserve"> olması veya</w:t>
      </w:r>
    </w:p>
    <w:p w14:paraId="4AF1686E" w14:textId="5CDD2336" w:rsidR="003D78EC" w:rsidRPr="00D75801" w:rsidRDefault="003D78EC" w:rsidP="00A34A74">
      <w:pPr>
        <w:spacing w:after="0" w:line="240" w:lineRule="auto"/>
        <w:ind w:firstLine="709"/>
        <w:jc w:val="both"/>
        <w:rPr>
          <w:rFonts w:ascii="Times New Roman" w:hAnsi="Times New Roman" w:cs="Times New Roman"/>
          <w:bCs/>
          <w:sz w:val="18"/>
          <w:szCs w:val="18"/>
        </w:rPr>
      </w:pPr>
      <w:r w:rsidRPr="00D75801">
        <w:rPr>
          <w:rFonts w:ascii="Times New Roman" w:hAnsi="Times New Roman" w:cs="Times New Roman"/>
          <w:bCs/>
          <w:sz w:val="18"/>
          <w:szCs w:val="18"/>
        </w:rPr>
        <w:t>ç) Karaciğer rezervinin düşük olması (</w:t>
      </w:r>
      <w:proofErr w:type="spellStart"/>
      <w:r w:rsidRPr="00D75801">
        <w:rPr>
          <w:rFonts w:ascii="Times New Roman" w:hAnsi="Times New Roman" w:cs="Times New Roman"/>
          <w:bCs/>
          <w:sz w:val="18"/>
          <w:szCs w:val="18"/>
        </w:rPr>
        <w:t>Alanin</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Aminotransferaz</w:t>
      </w:r>
      <w:proofErr w:type="spellEnd"/>
      <w:r w:rsidRPr="00D75801">
        <w:rPr>
          <w:rFonts w:ascii="Times New Roman" w:hAnsi="Times New Roman" w:cs="Times New Roman"/>
          <w:bCs/>
          <w:sz w:val="18"/>
          <w:szCs w:val="18"/>
        </w:rPr>
        <w:t xml:space="preserve"> (ALT) veya </w:t>
      </w:r>
      <w:proofErr w:type="spellStart"/>
      <w:r w:rsidRPr="00D75801">
        <w:rPr>
          <w:rFonts w:ascii="Times New Roman" w:hAnsi="Times New Roman" w:cs="Times New Roman"/>
          <w:bCs/>
          <w:sz w:val="18"/>
          <w:szCs w:val="18"/>
        </w:rPr>
        <w:t>Aspartat</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Aminotransferaz</w:t>
      </w:r>
      <w:proofErr w:type="spellEnd"/>
      <w:r w:rsidRPr="00D75801">
        <w:rPr>
          <w:rFonts w:ascii="Times New Roman" w:hAnsi="Times New Roman" w:cs="Times New Roman"/>
          <w:bCs/>
          <w:sz w:val="18"/>
          <w:szCs w:val="18"/>
        </w:rPr>
        <w:t xml:space="preserve"> (AST) düzeylerinin normal kabul edilen üst sınırın 5 katından fazla yükselmesi veya total </w:t>
      </w:r>
      <w:proofErr w:type="spellStart"/>
      <w:r w:rsidRPr="00D75801">
        <w:rPr>
          <w:rFonts w:ascii="Times New Roman" w:hAnsi="Times New Roman" w:cs="Times New Roman"/>
          <w:bCs/>
          <w:sz w:val="18"/>
          <w:szCs w:val="18"/>
        </w:rPr>
        <w:t>bilirubin</w:t>
      </w:r>
      <w:proofErr w:type="spellEnd"/>
      <w:r w:rsidRPr="00D75801">
        <w:rPr>
          <w:rFonts w:ascii="Times New Roman" w:hAnsi="Times New Roman" w:cs="Times New Roman"/>
          <w:bCs/>
          <w:sz w:val="18"/>
          <w:szCs w:val="18"/>
        </w:rPr>
        <w:t xml:space="preserve"> düzeyinin normal kabul edilen üst sınırın 3 katından fazla yükselmesi).</w:t>
      </w:r>
      <w:r w:rsidR="009650D0">
        <w:rPr>
          <w:rFonts w:ascii="Times New Roman" w:hAnsi="Times New Roman" w:cs="Times New Roman"/>
          <w:bCs/>
          <w:sz w:val="18"/>
          <w:szCs w:val="18"/>
        </w:rPr>
        <w:t>”</w:t>
      </w:r>
      <w:r w:rsidRPr="00D75801">
        <w:rPr>
          <w:rFonts w:ascii="Times New Roman" w:hAnsi="Times New Roman" w:cs="Times New Roman"/>
          <w:bCs/>
          <w:sz w:val="18"/>
          <w:szCs w:val="18"/>
        </w:rPr>
        <w:t xml:space="preserve"> </w:t>
      </w:r>
    </w:p>
    <w:bookmarkEnd w:id="5"/>
    <w:p w14:paraId="78EFD512" w14:textId="462B1FB1" w:rsidR="009D5E72" w:rsidRPr="00D75801" w:rsidRDefault="009650D0" w:rsidP="00A34A74">
      <w:pPr>
        <w:spacing w:after="0" w:line="240" w:lineRule="auto"/>
        <w:ind w:firstLine="709"/>
        <w:jc w:val="both"/>
        <w:rPr>
          <w:rFonts w:ascii="Times New Roman" w:hAnsi="Times New Roman" w:cs="Times New Roman"/>
          <w:bCs/>
          <w:sz w:val="18"/>
          <w:szCs w:val="18"/>
        </w:rPr>
      </w:pPr>
      <w:r>
        <w:rPr>
          <w:rFonts w:ascii="Times New Roman" w:hAnsi="Times New Roman" w:cs="Times New Roman"/>
          <w:bCs/>
          <w:sz w:val="18"/>
          <w:szCs w:val="18"/>
        </w:rPr>
        <w:t>“</w:t>
      </w:r>
      <w:r w:rsidR="003D78EC" w:rsidRPr="00D75801">
        <w:rPr>
          <w:rFonts w:ascii="Times New Roman" w:hAnsi="Times New Roman" w:cs="Times New Roman"/>
          <w:bCs/>
          <w:sz w:val="18"/>
          <w:szCs w:val="18"/>
        </w:rPr>
        <w:t xml:space="preserve">7) </w:t>
      </w:r>
      <w:proofErr w:type="spellStart"/>
      <w:r w:rsidR="003D78EC" w:rsidRPr="00D75801">
        <w:rPr>
          <w:rFonts w:ascii="Times New Roman" w:hAnsi="Times New Roman" w:cs="Times New Roman"/>
          <w:bCs/>
          <w:sz w:val="18"/>
          <w:szCs w:val="18"/>
        </w:rPr>
        <w:t>Enzalutamid</w:t>
      </w:r>
      <w:proofErr w:type="spellEnd"/>
      <w:r w:rsidR="003D78EC" w:rsidRPr="00D75801">
        <w:rPr>
          <w:rFonts w:ascii="Times New Roman" w:hAnsi="Times New Roman" w:cs="Times New Roman"/>
          <w:bCs/>
          <w:sz w:val="18"/>
          <w:szCs w:val="18"/>
        </w:rPr>
        <w:t xml:space="preserve">, </w:t>
      </w:r>
      <w:proofErr w:type="spellStart"/>
      <w:r w:rsidR="003D78EC" w:rsidRPr="00D75801">
        <w:rPr>
          <w:rFonts w:ascii="Times New Roman" w:hAnsi="Times New Roman" w:cs="Times New Roman"/>
          <w:sz w:val="18"/>
          <w:szCs w:val="18"/>
        </w:rPr>
        <w:t>apalutamit</w:t>
      </w:r>
      <w:proofErr w:type="spellEnd"/>
      <w:r w:rsidR="003D78EC" w:rsidRPr="00D75801">
        <w:rPr>
          <w:rFonts w:ascii="Times New Roman" w:hAnsi="Times New Roman" w:cs="Times New Roman"/>
          <w:sz w:val="18"/>
          <w:szCs w:val="18"/>
        </w:rPr>
        <w:t xml:space="preserve"> </w:t>
      </w:r>
      <w:r w:rsidR="003D78EC" w:rsidRPr="00D75801">
        <w:rPr>
          <w:rFonts w:ascii="Times New Roman" w:hAnsi="Times New Roman" w:cs="Times New Roman"/>
          <w:bCs/>
          <w:sz w:val="18"/>
          <w:szCs w:val="18"/>
        </w:rPr>
        <w:t xml:space="preserve">ve </w:t>
      </w:r>
      <w:proofErr w:type="spellStart"/>
      <w:r w:rsidR="003D78EC" w:rsidRPr="00D75801">
        <w:rPr>
          <w:rFonts w:ascii="Times New Roman" w:hAnsi="Times New Roman" w:cs="Times New Roman"/>
          <w:bCs/>
          <w:sz w:val="18"/>
          <w:szCs w:val="18"/>
        </w:rPr>
        <w:t>abirateron</w:t>
      </w:r>
      <w:proofErr w:type="spellEnd"/>
      <w:r w:rsidR="003D78EC" w:rsidRPr="00D75801">
        <w:rPr>
          <w:rFonts w:ascii="Times New Roman" w:hAnsi="Times New Roman" w:cs="Times New Roman"/>
          <w:bCs/>
          <w:sz w:val="18"/>
          <w:szCs w:val="18"/>
        </w:rPr>
        <w:t xml:space="preserve"> etk</w:t>
      </w:r>
      <w:r w:rsidR="00CD11D3">
        <w:rPr>
          <w:rFonts w:ascii="Times New Roman" w:hAnsi="Times New Roman" w:cs="Times New Roman"/>
          <w:bCs/>
          <w:sz w:val="18"/>
          <w:szCs w:val="18"/>
        </w:rPr>
        <w:t>i</w:t>
      </w:r>
      <w:r w:rsidR="003D78EC" w:rsidRPr="00D75801">
        <w:rPr>
          <w:rFonts w:ascii="Times New Roman" w:hAnsi="Times New Roman" w:cs="Times New Roman"/>
          <w:bCs/>
          <w:sz w:val="18"/>
          <w:szCs w:val="18"/>
        </w:rPr>
        <w:t xml:space="preserve">n maddeli ilaçların ardışık kullanımının bedelleri yalnızca Sağlık Bakanlığı </w:t>
      </w:r>
      <w:proofErr w:type="spellStart"/>
      <w:r w:rsidR="003D78EC" w:rsidRPr="00D75801">
        <w:rPr>
          <w:rFonts w:ascii="Times New Roman" w:hAnsi="Times New Roman" w:cs="Times New Roman"/>
          <w:bCs/>
          <w:sz w:val="18"/>
          <w:szCs w:val="18"/>
        </w:rPr>
        <w:t>endikasyon</w:t>
      </w:r>
      <w:proofErr w:type="spellEnd"/>
      <w:r w:rsidR="003D78EC" w:rsidRPr="00D75801">
        <w:rPr>
          <w:rFonts w:ascii="Times New Roman" w:hAnsi="Times New Roman" w:cs="Times New Roman"/>
          <w:bCs/>
          <w:sz w:val="18"/>
          <w:szCs w:val="18"/>
        </w:rPr>
        <w:t xml:space="preserve"> dışı ilaç kullanım onayı bulunması halinde Kurumca karşılanır.”</w:t>
      </w:r>
    </w:p>
    <w:p w14:paraId="35DC5620" w14:textId="36F72E3D" w:rsidR="00771B71" w:rsidRPr="00D75801" w:rsidRDefault="00A34A74" w:rsidP="00A34A74">
      <w:pPr>
        <w:tabs>
          <w:tab w:val="left" w:pos="566"/>
          <w:tab w:val="left" w:pos="709"/>
        </w:tabs>
        <w:spacing w:after="0" w:line="240" w:lineRule="auto"/>
        <w:ind w:firstLine="567"/>
        <w:jc w:val="both"/>
        <w:rPr>
          <w:rFonts w:ascii="Times New Roman" w:hAnsi="Times New Roman" w:cs="Times New Roman"/>
          <w:bCs/>
          <w:sz w:val="18"/>
          <w:szCs w:val="18"/>
        </w:rPr>
      </w:pPr>
      <w:r w:rsidRPr="00F44DD3">
        <w:rPr>
          <w:rFonts w:ascii="Times New Roman" w:hAnsi="Times New Roman" w:cs="Times New Roman"/>
          <w:bCs/>
          <w:sz w:val="18"/>
          <w:szCs w:val="18"/>
        </w:rPr>
        <w:t xml:space="preserve">   </w:t>
      </w:r>
      <w:r w:rsidR="000A2635" w:rsidRPr="00F44DD3">
        <w:rPr>
          <w:rFonts w:ascii="Times New Roman" w:hAnsi="Times New Roman" w:cs="Times New Roman"/>
          <w:bCs/>
          <w:sz w:val="18"/>
          <w:szCs w:val="18"/>
        </w:rPr>
        <w:t>ı</w:t>
      </w:r>
      <w:r w:rsidR="00771B71" w:rsidRPr="00F44DD3">
        <w:rPr>
          <w:rFonts w:ascii="Times New Roman" w:hAnsi="Times New Roman" w:cs="Times New Roman"/>
          <w:bCs/>
          <w:sz w:val="18"/>
          <w:szCs w:val="18"/>
        </w:rPr>
        <w:t>) (</w:t>
      </w:r>
      <w:proofErr w:type="spellStart"/>
      <w:r w:rsidR="00771B71" w:rsidRPr="00F44DD3">
        <w:rPr>
          <w:rFonts w:ascii="Times New Roman" w:hAnsi="Times New Roman" w:cs="Times New Roman"/>
          <w:bCs/>
          <w:sz w:val="18"/>
          <w:szCs w:val="18"/>
        </w:rPr>
        <w:t>ll</w:t>
      </w:r>
      <w:proofErr w:type="spellEnd"/>
      <w:r w:rsidR="00771B71" w:rsidRPr="00D75801">
        <w:rPr>
          <w:rFonts w:ascii="Times New Roman" w:hAnsi="Times New Roman" w:cs="Times New Roman"/>
          <w:bCs/>
          <w:sz w:val="18"/>
          <w:szCs w:val="18"/>
        </w:rPr>
        <w:t xml:space="preserve">) bendinin (1) </w:t>
      </w:r>
      <w:r w:rsidR="00771B71" w:rsidRPr="00EE39AD">
        <w:rPr>
          <w:rFonts w:ascii="Times New Roman" w:hAnsi="Times New Roman" w:cs="Times New Roman"/>
          <w:bCs/>
          <w:sz w:val="18"/>
          <w:szCs w:val="18"/>
        </w:rPr>
        <w:t>numaralı alt ben</w:t>
      </w:r>
      <w:r w:rsidR="00D40342">
        <w:rPr>
          <w:rFonts w:ascii="Times New Roman" w:hAnsi="Times New Roman" w:cs="Times New Roman"/>
          <w:bCs/>
          <w:sz w:val="18"/>
          <w:szCs w:val="18"/>
        </w:rPr>
        <w:t>dinde yer alan</w:t>
      </w:r>
      <w:r w:rsidR="00771B71" w:rsidRPr="00D75801">
        <w:rPr>
          <w:rFonts w:ascii="Times New Roman" w:hAnsi="Times New Roman" w:cs="Times New Roman"/>
          <w:bCs/>
          <w:sz w:val="18"/>
          <w:szCs w:val="18"/>
        </w:rPr>
        <w:t xml:space="preserve"> </w:t>
      </w:r>
      <w:r w:rsidR="005520E3" w:rsidRPr="005520E3">
        <w:rPr>
          <w:rFonts w:ascii="Times New Roman" w:hAnsi="Times New Roman" w:cs="Times New Roman"/>
          <w:bCs/>
          <w:sz w:val="18"/>
          <w:szCs w:val="18"/>
        </w:rPr>
        <w:t>“kullanılması halinde.”</w:t>
      </w:r>
      <w:r w:rsidR="005520E3">
        <w:rPr>
          <w:rFonts w:ascii="Times New Roman" w:hAnsi="Times New Roman" w:cs="Times New Roman"/>
          <w:bCs/>
          <w:sz w:val="18"/>
          <w:szCs w:val="18"/>
        </w:rPr>
        <w:t xml:space="preserve"> ibaresinden sonra gelmek üzere</w:t>
      </w:r>
      <w:r w:rsidR="005520E3" w:rsidRPr="00D75801">
        <w:rPr>
          <w:rFonts w:ascii="Times New Roman" w:hAnsi="Times New Roman" w:cs="Times New Roman"/>
          <w:bCs/>
          <w:sz w:val="18"/>
          <w:szCs w:val="18"/>
        </w:rPr>
        <w:t xml:space="preserve"> </w:t>
      </w:r>
      <w:r w:rsidR="00771B71" w:rsidRPr="00D75801">
        <w:rPr>
          <w:rFonts w:ascii="Times New Roman" w:hAnsi="Times New Roman" w:cs="Times New Roman"/>
          <w:bCs/>
          <w:sz w:val="18"/>
          <w:szCs w:val="18"/>
        </w:rPr>
        <w:t xml:space="preserve">aşağıdaki </w:t>
      </w:r>
      <w:r w:rsidR="00D40342">
        <w:rPr>
          <w:rFonts w:ascii="Times New Roman" w:hAnsi="Times New Roman" w:cs="Times New Roman"/>
          <w:bCs/>
          <w:sz w:val="18"/>
          <w:szCs w:val="18"/>
        </w:rPr>
        <w:t>madde</w:t>
      </w:r>
      <w:r w:rsidR="00771B71">
        <w:rPr>
          <w:rFonts w:ascii="Times New Roman" w:hAnsi="Times New Roman" w:cs="Times New Roman"/>
          <w:bCs/>
          <w:sz w:val="18"/>
          <w:szCs w:val="18"/>
        </w:rPr>
        <w:t xml:space="preserve"> eklenmiş</w:t>
      </w:r>
      <w:r w:rsidR="00BE0806">
        <w:rPr>
          <w:rFonts w:ascii="Times New Roman" w:hAnsi="Times New Roman" w:cs="Times New Roman"/>
          <w:bCs/>
          <w:sz w:val="18"/>
          <w:szCs w:val="18"/>
        </w:rPr>
        <w:t>tir.</w:t>
      </w:r>
      <w:r w:rsidR="00771B71">
        <w:rPr>
          <w:rFonts w:ascii="Times New Roman" w:hAnsi="Times New Roman" w:cs="Times New Roman"/>
          <w:bCs/>
          <w:sz w:val="18"/>
          <w:szCs w:val="18"/>
        </w:rPr>
        <w:t xml:space="preserve"> </w:t>
      </w:r>
    </w:p>
    <w:p w14:paraId="47E473D3" w14:textId="506B0635" w:rsidR="00BE0806" w:rsidRDefault="00BE0806" w:rsidP="00BE0806">
      <w:pPr>
        <w:tabs>
          <w:tab w:val="left" w:pos="566"/>
          <w:tab w:val="left" w:pos="709"/>
        </w:tabs>
        <w:spacing w:after="0" w:line="240" w:lineRule="auto"/>
        <w:ind w:firstLine="567"/>
        <w:jc w:val="both"/>
        <w:rPr>
          <w:rFonts w:ascii="Times New Roman" w:hAnsi="Times New Roman" w:cs="Times New Roman"/>
          <w:bCs/>
          <w:sz w:val="18"/>
          <w:szCs w:val="18"/>
        </w:rPr>
      </w:pPr>
      <w:r>
        <w:rPr>
          <w:rFonts w:ascii="Times New Roman" w:hAnsi="Times New Roman" w:cs="Times New Roman"/>
          <w:bCs/>
          <w:sz w:val="18"/>
          <w:szCs w:val="18"/>
        </w:rPr>
        <w:t xml:space="preserve">   </w:t>
      </w:r>
      <w:r w:rsidR="003C1C55" w:rsidRPr="00D75801">
        <w:rPr>
          <w:rFonts w:ascii="Times New Roman" w:hAnsi="Times New Roman" w:cs="Times New Roman"/>
          <w:bCs/>
          <w:sz w:val="18"/>
          <w:szCs w:val="18"/>
        </w:rPr>
        <w:t xml:space="preserve">“ç) Bu tedavilerde </w:t>
      </w:r>
      <w:proofErr w:type="spellStart"/>
      <w:r w:rsidR="003C1C55" w:rsidRPr="00D75801">
        <w:rPr>
          <w:rFonts w:ascii="Times New Roman" w:hAnsi="Times New Roman" w:cs="Times New Roman"/>
          <w:bCs/>
          <w:sz w:val="18"/>
          <w:szCs w:val="18"/>
        </w:rPr>
        <w:t>Brentuksimab</w:t>
      </w:r>
      <w:proofErr w:type="spellEnd"/>
      <w:r w:rsidR="003C1C55" w:rsidRPr="00D75801">
        <w:rPr>
          <w:rFonts w:ascii="Times New Roman" w:hAnsi="Times New Roman" w:cs="Times New Roman"/>
          <w:bCs/>
          <w:sz w:val="18"/>
          <w:szCs w:val="18"/>
        </w:rPr>
        <w:t xml:space="preserve"> </w:t>
      </w:r>
      <w:proofErr w:type="spellStart"/>
      <w:r w:rsidR="003C1C55" w:rsidRPr="00D75801">
        <w:rPr>
          <w:rFonts w:ascii="Times New Roman" w:hAnsi="Times New Roman" w:cs="Times New Roman"/>
          <w:bCs/>
          <w:sz w:val="18"/>
          <w:szCs w:val="18"/>
        </w:rPr>
        <w:t>vedotini</w:t>
      </w:r>
      <w:proofErr w:type="spellEnd"/>
      <w:r w:rsidR="003C1C55" w:rsidRPr="00D75801">
        <w:rPr>
          <w:rFonts w:ascii="Times New Roman" w:hAnsi="Times New Roman" w:cs="Times New Roman"/>
          <w:bCs/>
          <w:sz w:val="18"/>
          <w:szCs w:val="18"/>
        </w:rPr>
        <w:t xml:space="preserve"> 4 </w:t>
      </w:r>
      <w:proofErr w:type="spellStart"/>
      <w:r w:rsidR="003C1C55" w:rsidRPr="00D75801">
        <w:rPr>
          <w:rFonts w:ascii="Times New Roman" w:hAnsi="Times New Roman" w:cs="Times New Roman"/>
          <w:bCs/>
          <w:sz w:val="18"/>
          <w:szCs w:val="18"/>
        </w:rPr>
        <w:t>siklus</w:t>
      </w:r>
      <w:proofErr w:type="spellEnd"/>
      <w:r w:rsidR="003C1C55" w:rsidRPr="00D75801">
        <w:rPr>
          <w:rFonts w:ascii="Times New Roman" w:hAnsi="Times New Roman" w:cs="Times New Roman"/>
          <w:bCs/>
          <w:sz w:val="18"/>
          <w:szCs w:val="18"/>
        </w:rPr>
        <w:t xml:space="preserve"> alan hastalarda tedaviye yanıt değerlendirmesi yapılır. En az kısmi yanıt gelişen hastalarda bu durumu belirten en az bir hematoloji veya tıbbi onkoloji uzman hekiminin bulunduğu yeni bir sağlık kurulu raporu düzenlenerek en fazla 12 </w:t>
      </w:r>
      <w:proofErr w:type="spellStart"/>
      <w:r w:rsidR="003C1C55" w:rsidRPr="00D75801">
        <w:rPr>
          <w:rFonts w:ascii="Times New Roman" w:hAnsi="Times New Roman" w:cs="Times New Roman"/>
          <w:bCs/>
          <w:sz w:val="18"/>
          <w:szCs w:val="18"/>
        </w:rPr>
        <w:t>siklus</w:t>
      </w:r>
      <w:proofErr w:type="spellEnd"/>
      <w:r w:rsidR="003C1C55" w:rsidRPr="00D75801">
        <w:rPr>
          <w:rFonts w:ascii="Times New Roman" w:hAnsi="Times New Roman" w:cs="Times New Roman"/>
          <w:bCs/>
          <w:sz w:val="18"/>
          <w:szCs w:val="18"/>
        </w:rPr>
        <w:t xml:space="preserve"> daha tedaviye devam edilebilir.”</w:t>
      </w:r>
      <w:r w:rsidR="001D405E" w:rsidRPr="00D75801">
        <w:rPr>
          <w:rFonts w:ascii="Times New Roman" w:hAnsi="Times New Roman" w:cs="Times New Roman"/>
          <w:bCs/>
          <w:sz w:val="18"/>
          <w:szCs w:val="18"/>
        </w:rPr>
        <w:t xml:space="preserve"> </w:t>
      </w:r>
    </w:p>
    <w:p w14:paraId="156D54EB" w14:textId="37E6CD75" w:rsidR="00BE0806" w:rsidRPr="00BE0806" w:rsidRDefault="00BE0806" w:rsidP="00001DBA">
      <w:pPr>
        <w:tabs>
          <w:tab w:val="left" w:pos="566"/>
          <w:tab w:val="left" w:pos="709"/>
        </w:tabs>
        <w:spacing w:after="0" w:line="240" w:lineRule="auto"/>
        <w:ind w:firstLine="567"/>
        <w:jc w:val="both"/>
        <w:rPr>
          <w:rFonts w:ascii="Times New Roman" w:hAnsi="Times New Roman" w:cs="Times New Roman"/>
          <w:bCs/>
          <w:sz w:val="18"/>
          <w:szCs w:val="18"/>
        </w:rPr>
      </w:pPr>
      <w:r>
        <w:rPr>
          <w:rFonts w:ascii="Times New Roman" w:hAnsi="Times New Roman" w:cs="Times New Roman"/>
          <w:bCs/>
          <w:sz w:val="18"/>
          <w:szCs w:val="18"/>
        </w:rPr>
        <w:t xml:space="preserve">   i) </w:t>
      </w:r>
      <w:r w:rsidRPr="00F44DD3">
        <w:rPr>
          <w:rFonts w:ascii="Times New Roman" w:hAnsi="Times New Roman" w:cs="Times New Roman"/>
          <w:bCs/>
          <w:sz w:val="18"/>
          <w:szCs w:val="18"/>
        </w:rPr>
        <w:t>(</w:t>
      </w:r>
      <w:proofErr w:type="spellStart"/>
      <w:r w:rsidRPr="00F44DD3">
        <w:rPr>
          <w:rFonts w:ascii="Times New Roman" w:hAnsi="Times New Roman" w:cs="Times New Roman"/>
          <w:bCs/>
          <w:sz w:val="18"/>
          <w:szCs w:val="18"/>
        </w:rPr>
        <w:t>ll</w:t>
      </w:r>
      <w:proofErr w:type="spellEnd"/>
      <w:r w:rsidRPr="00D75801">
        <w:rPr>
          <w:rFonts w:ascii="Times New Roman" w:hAnsi="Times New Roman" w:cs="Times New Roman"/>
          <w:bCs/>
          <w:sz w:val="18"/>
          <w:szCs w:val="18"/>
        </w:rPr>
        <w:t xml:space="preserve">) bendinin (2) ve (3) numaralı </w:t>
      </w:r>
      <w:r w:rsidRPr="00771B71">
        <w:rPr>
          <w:rFonts w:ascii="Times New Roman" w:hAnsi="Times New Roman" w:cs="Times New Roman"/>
          <w:bCs/>
          <w:sz w:val="18"/>
          <w:szCs w:val="18"/>
        </w:rPr>
        <w:t>alt bentleri aşağıdaki</w:t>
      </w:r>
      <w:r w:rsidRPr="00D75801">
        <w:rPr>
          <w:rFonts w:ascii="Times New Roman" w:hAnsi="Times New Roman" w:cs="Times New Roman"/>
          <w:bCs/>
          <w:sz w:val="18"/>
          <w:szCs w:val="18"/>
        </w:rPr>
        <w:t xml:space="preserve"> şekilde değiştirilmiş</w:t>
      </w:r>
      <w:r w:rsidR="00001DBA">
        <w:rPr>
          <w:rFonts w:ascii="Times New Roman" w:hAnsi="Times New Roman" w:cs="Times New Roman"/>
          <w:bCs/>
          <w:sz w:val="18"/>
          <w:szCs w:val="18"/>
        </w:rPr>
        <w:t xml:space="preserve"> ve</w:t>
      </w:r>
      <w:r w:rsidRPr="00771B71">
        <w:rPr>
          <w:rFonts w:ascii="Times New Roman" w:hAnsi="Times New Roman" w:cs="Times New Roman"/>
          <w:bCs/>
          <w:sz w:val="18"/>
          <w:szCs w:val="18"/>
        </w:rPr>
        <w:t xml:space="preserve"> </w:t>
      </w:r>
      <w:r w:rsidR="00AE3B30">
        <w:rPr>
          <w:rFonts w:ascii="Times New Roman" w:hAnsi="Times New Roman" w:cs="Times New Roman"/>
          <w:bCs/>
          <w:sz w:val="18"/>
          <w:szCs w:val="18"/>
        </w:rPr>
        <w:t xml:space="preserve">aynı bende </w:t>
      </w:r>
      <w:r w:rsidR="001A6776">
        <w:rPr>
          <w:rFonts w:ascii="Times New Roman" w:hAnsi="Times New Roman" w:cs="Times New Roman"/>
          <w:bCs/>
          <w:sz w:val="18"/>
          <w:szCs w:val="18"/>
        </w:rPr>
        <w:t>aşağıdaki</w:t>
      </w:r>
      <w:r w:rsidRPr="006A2075">
        <w:rPr>
          <w:rFonts w:ascii="Times New Roman" w:hAnsi="Times New Roman" w:cs="Times New Roman"/>
          <w:bCs/>
          <w:sz w:val="18"/>
          <w:szCs w:val="18"/>
        </w:rPr>
        <w:t xml:space="preserve"> alt bentler</w:t>
      </w:r>
      <w:r w:rsidRPr="00D75801">
        <w:rPr>
          <w:rFonts w:ascii="Times New Roman" w:hAnsi="Times New Roman" w:cs="Times New Roman"/>
          <w:bCs/>
          <w:sz w:val="18"/>
          <w:szCs w:val="18"/>
        </w:rPr>
        <w:t xml:space="preserve"> eklenmiş</w:t>
      </w:r>
      <w:r>
        <w:rPr>
          <w:rFonts w:ascii="Times New Roman" w:hAnsi="Times New Roman" w:cs="Times New Roman"/>
          <w:bCs/>
          <w:sz w:val="18"/>
          <w:szCs w:val="18"/>
        </w:rPr>
        <w:t>tir.</w:t>
      </w:r>
    </w:p>
    <w:p w14:paraId="5A35DD0F" w14:textId="7846AEE5" w:rsidR="003C1C55" w:rsidRPr="00D75801" w:rsidRDefault="003C1C55" w:rsidP="00D75801">
      <w:pPr>
        <w:pStyle w:val="ListeParagraf"/>
        <w:spacing w:after="0" w:line="240" w:lineRule="auto"/>
        <w:ind w:left="0" w:right="51" w:firstLine="708"/>
        <w:jc w:val="both"/>
        <w:outlineLvl w:val="4"/>
        <w:rPr>
          <w:rFonts w:ascii="Times New Roman" w:hAnsi="Times New Roman" w:cs="Times New Roman"/>
          <w:bCs/>
          <w:sz w:val="18"/>
          <w:szCs w:val="18"/>
        </w:rPr>
      </w:pPr>
      <w:r w:rsidRPr="00D75801">
        <w:rPr>
          <w:rFonts w:ascii="Times New Roman" w:hAnsi="Times New Roman" w:cs="Times New Roman"/>
          <w:bCs/>
          <w:sz w:val="18"/>
          <w:szCs w:val="18"/>
        </w:rPr>
        <w:t xml:space="preserve">“2) Evre IV CD30 pozitif klasik </w:t>
      </w:r>
      <w:proofErr w:type="spellStart"/>
      <w:r w:rsidRPr="00D75801">
        <w:rPr>
          <w:rFonts w:ascii="Times New Roman" w:hAnsi="Times New Roman" w:cs="Times New Roman"/>
          <w:bCs/>
          <w:sz w:val="18"/>
          <w:szCs w:val="18"/>
        </w:rPr>
        <w:t>Hodgkin</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Lenfoma</w:t>
      </w:r>
      <w:proofErr w:type="spellEnd"/>
      <w:r w:rsidRPr="00D75801">
        <w:rPr>
          <w:rFonts w:ascii="Times New Roman" w:hAnsi="Times New Roman" w:cs="Times New Roman"/>
          <w:bCs/>
          <w:sz w:val="18"/>
          <w:szCs w:val="18"/>
        </w:rPr>
        <w:t xml:space="preserve"> tanısı konmuş olan hastalardan; </w:t>
      </w:r>
    </w:p>
    <w:p w14:paraId="5F6E6668" w14:textId="77777777" w:rsidR="003C1C55" w:rsidRPr="00D75801" w:rsidRDefault="003C1C55" w:rsidP="00071E83">
      <w:pPr>
        <w:pStyle w:val="ListeParagraf"/>
        <w:spacing w:after="0" w:line="240" w:lineRule="auto"/>
        <w:ind w:left="0" w:right="51" w:firstLine="708"/>
        <w:jc w:val="both"/>
        <w:outlineLvl w:val="4"/>
        <w:rPr>
          <w:rFonts w:ascii="Times New Roman" w:hAnsi="Times New Roman" w:cs="Times New Roman"/>
          <w:bCs/>
          <w:sz w:val="18"/>
          <w:szCs w:val="18"/>
        </w:rPr>
      </w:pPr>
      <w:r w:rsidRPr="00D75801">
        <w:rPr>
          <w:rFonts w:ascii="Times New Roman" w:hAnsi="Times New Roman" w:cs="Times New Roman"/>
          <w:bCs/>
          <w:sz w:val="18"/>
          <w:szCs w:val="18"/>
        </w:rPr>
        <w:t xml:space="preserve">18 yaş üzerinde olup, </w:t>
      </w:r>
      <w:proofErr w:type="spellStart"/>
      <w:r w:rsidRPr="00D75801">
        <w:rPr>
          <w:rFonts w:ascii="Times New Roman" w:hAnsi="Times New Roman" w:cs="Times New Roman"/>
          <w:bCs/>
          <w:sz w:val="18"/>
          <w:szCs w:val="18"/>
        </w:rPr>
        <w:t>bleomisin</w:t>
      </w:r>
      <w:proofErr w:type="spellEnd"/>
      <w:r w:rsidRPr="00D75801">
        <w:rPr>
          <w:rFonts w:ascii="Times New Roman" w:hAnsi="Times New Roman" w:cs="Times New Roman"/>
          <w:bCs/>
          <w:sz w:val="18"/>
          <w:szCs w:val="18"/>
        </w:rPr>
        <w:t xml:space="preserve"> kullanımının </w:t>
      </w:r>
      <w:proofErr w:type="spellStart"/>
      <w:r w:rsidRPr="00D75801">
        <w:rPr>
          <w:rFonts w:ascii="Times New Roman" w:hAnsi="Times New Roman" w:cs="Times New Roman"/>
          <w:bCs/>
          <w:sz w:val="18"/>
          <w:szCs w:val="18"/>
        </w:rPr>
        <w:t>kontrendike</w:t>
      </w:r>
      <w:proofErr w:type="spellEnd"/>
      <w:r w:rsidRPr="00D75801">
        <w:rPr>
          <w:rFonts w:ascii="Times New Roman" w:hAnsi="Times New Roman" w:cs="Times New Roman"/>
          <w:bCs/>
          <w:sz w:val="18"/>
          <w:szCs w:val="18"/>
        </w:rPr>
        <w:t xml:space="preserve"> olduğu DLCO veya DLCO/SFT veya tomografi gibi tetkiklerle </w:t>
      </w:r>
      <w:proofErr w:type="spellStart"/>
      <w:r w:rsidRPr="00D75801">
        <w:rPr>
          <w:rFonts w:ascii="Times New Roman" w:hAnsi="Times New Roman" w:cs="Times New Roman"/>
          <w:bCs/>
          <w:sz w:val="18"/>
          <w:szCs w:val="18"/>
        </w:rPr>
        <w:t>pulmoner</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toksisitenin</w:t>
      </w:r>
      <w:proofErr w:type="spellEnd"/>
      <w:r w:rsidRPr="00D75801">
        <w:rPr>
          <w:rFonts w:ascii="Times New Roman" w:hAnsi="Times New Roman" w:cs="Times New Roman"/>
          <w:bCs/>
          <w:sz w:val="18"/>
          <w:szCs w:val="18"/>
        </w:rPr>
        <w:t xml:space="preserve"> belgelenmiş olduğu hastalarda </w:t>
      </w:r>
      <w:proofErr w:type="spellStart"/>
      <w:r w:rsidRPr="00D75801">
        <w:rPr>
          <w:rFonts w:ascii="Times New Roman" w:hAnsi="Times New Roman" w:cs="Times New Roman"/>
          <w:bCs/>
          <w:sz w:val="18"/>
          <w:szCs w:val="18"/>
        </w:rPr>
        <w:t>doksorubisin</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vinblastin</w:t>
      </w:r>
      <w:proofErr w:type="spellEnd"/>
      <w:r w:rsidRPr="00D75801">
        <w:rPr>
          <w:rFonts w:ascii="Times New Roman" w:hAnsi="Times New Roman" w:cs="Times New Roman"/>
          <w:bCs/>
          <w:sz w:val="18"/>
          <w:szCs w:val="18"/>
        </w:rPr>
        <w:t xml:space="preserve"> ve </w:t>
      </w:r>
      <w:proofErr w:type="spellStart"/>
      <w:r w:rsidRPr="00D75801">
        <w:rPr>
          <w:rFonts w:ascii="Times New Roman" w:hAnsi="Times New Roman" w:cs="Times New Roman"/>
          <w:bCs/>
          <w:sz w:val="18"/>
          <w:szCs w:val="18"/>
        </w:rPr>
        <w:t>dakarbazin</w:t>
      </w:r>
      <w:proofErr w:type="spellEnd"/>
      <w:r w:rsidRPr="00D75801">
        <w:rPr>
          <w:rFonts w:ascii="Times New Roman" w:hAnsi="Times New Roman" w:cs="Times New Roman"/>
          <w:bCs/>
          <w:sz w:val="18"/>
          <w:szCs w:val="18"/>
        </w:rPr>
        <w:t xml:space="preserve"> ile kombine olarak tedaviye başlanması halinde bedelleri Kurumca karşılanır. İlacı 2 </w:t>
      </w:r>
      <w:proofErr w:type="spellStart"/>
      <w:r w:rsidRPr="00D75801">
        <w:rPr>
          <w:rFonts w:ascii="Times New Roman" w:hAnsi="Times New Roman" w:cs="Times New Roman"/>
          <w:bCs/>
          <w:sz w:val="18"/>
          <w:szCs w:val="18"/>
        </w:rPr>
        <w:t>siklus</w:t>
      </w:r>
      <w:proofErr w:type="spellEnd"/>
      <w:r w:rsidRPr="00D75801">
        <w:rPr>
          <w:rFonts w:ascii="Times New Roman" w:hAnsi="Times New Roman" w:cs="Times New Roman"/>
          <w:bCs/>
          <w:sz w:val="18"/>
          <w:szCs w:val="18"/>
        </w:rPr>
        <w:t xml:space="preserve"> alan hastalarda tedaviye yanıt değerlendirmesi yapılır. En az kısmi yanıt gelişen hastalarda bu durumu belirten en az bir hematoloji veya tıbbi onkoloji uzman hekiminin bulunduğu yeni bir sağlık kurulu raporu düzenlenerek toplam en fazla 6 </w:t>
      </w:r>
      <w:proofErr w:type="spellStart"/>
      <w:r w:rsidRPr="00D75801">
        <w:rPr>
          <w:rFonts w:ascii="Times New Roman" w:hAnsi="Times New Roman" w:cs="Times New Roman"/>
          <w:bCs/>
          <w:sz w:val="18"/>
          <w:szCs w:val="18"/>
        </w:rPr>
        <w:t>siklus</w:t>
      </w:r>
      <w:proofErr w:type="spellEnd"/>
      <w:r w:rsidRPr="00D75801">
        <w:rPr>
          <w:rFonts w:ascii="Times New Roman" w:hAnsi="Times New Roman" w:cs="Times New Roman"/>
          <w:bCs/>
          <w:sz w:val="18"/>
          <w:szCs w:val="18"/>
        </w:rPr>
        <w:t xml:space="preserve"> tedavi alabilir. </w:t>
      </w:r>
    </w:p>
    <w:p w14:paraId="295B9B72" w14:textId="6527D8B2" w:rsidR="003C1C55" w:rsidRPr="00D75801" w:rsidRDefault="003C1C55" w:rsidP="00D75801">
      <w:pPr>
        <w:pStyle w:val="ListeParagraf"/>
        <w:spacing w:after="0" w:line="240" w:lineRule="auto"/>
        <w:ind w:left="0" w:firstLine="708"/>
        <w:jc w:val="both"/>
        <w:outlineLvl w:val="4"/>
        <w:rPr>
          <w:rFonts w:ascii="Times New Roman" w:hAnsi="Times New Roman" w:cs="Times New Roman"/>
          <w:bCs/>
          <w:sz w:val="18"/>
          <w:szCs w:val="18"/>
        </w:rPr>
      </w:pPr>
      <w:r w:rsidRPr="00D75801">
        <w:rPr>
          <w:rFonts w:ascii="Times New Roman" w:hAnsi="Times New Roman" w:cs="Times New Roman"/>
          <w:bCs/>
          <w:sz w:val="18"/>
          <w:szCs w:val="18"/>
        </w:rPr>
        <w:t xml:space="preserve">3)  </w:t>
      </w:r>
      <w:proofErr w:type="spellStart"/>
      <w:r w:rsidRPr="00D75801">
        <w:rPr>
          <w:rFonts w:ascii="Times New Roman" w:hAnsi="Times New Roman" w:cs="Times New Roman"/>
          <w:bCs/>
          <w:sz w:val="18"/>
          <w:szCs w:val="18"/>
        </w:rPr>
        <w:t>Kutanöz</w:t>
      </w:r>
      <w:proofErr w:type="spellEnd"/>
      <w:r w:rsidRPr="00D75801">
        <w:rPr>
          <w:rFonts w:ascii="Times New Roman" w:hAnsi="Times New Roman" w:cs="Times New Roman"/>
          <w:bCs/>
          <w:sz w:val="18"/>
          <w:szCs w:val="18"/>
        </w:rPr>
        <w:t xml:space="preserve"> T hücreli </w:t>
      </w:r>
      <w:proofErr w:type="spellStart"/>
      <w:r w:rsidRPr="00D75801">
        <w:rPr>
          <w:rFonts w:ascii="Times New Roman" w:hAnsi="Times New Roman" w:cs="Times New Roman"/>
          <w:bCs/>
          <w:sz w:val="18"/>
          <w:szCs w:val="18"/>
        </w:rPr>
        <w:t>lenfoma</w:t>
      </w:r>
      <w:proofErr w:type="spellEnd"/>
      <w:r w:rsidRPr="00D75801">
        <w:rPr>
          <w:rFonts w:ascii="Times New Roman" w:hAnsi="Times New Roman" w:cs="Times New Roman"/>
          <w:bCs/>
          <w:sz w:val="18"/>
          <w:szCs w:val="18"/>
        </w:rPr>
        <w:t xml:space="preserve"> tanısı konmuş olan ve </w:t>
      </w:r>
      <w:proofErr w:type="spellStart"/>
      <w:r w:rsidRPr="00D75801">
        <w:rPr>
          <w:rFonts w:ascii="Times New Roman" w:hAnsi="Times New Roman" w:cs="Times New Roman"/>
          <w:bCs/>
          <w:sz w:val="18"/>
          <w:szCs w:val="18"/>
        </w:rPr>
        <w:t>malign</w:t>
      </w:r>
      <w:proofErr w:type="spellEnd"/>
      <w:r w:rsidRPr="00D75801">
        <w:rPr>
          <w:rFonts w:ascii="Times New Roman" w:hAnsi="Times New Roman" w:cs="Times New Roman"/>
          <w:bCs/>
          <w:sz w:val="18"/>
          <w:szCs w:val="18"/>
        </w:rPr>
        <w:t xml:space="preserve"> hücrelerde  ≥%5 oranında CD 30 pozitifliği belirlenen olgularda, </w:t>
      </w:r>
      <w:proofErr w:type="spellStart"/>
      <w:r w:rsidRPr="00D75801">
        <w:rPr>
          <w:rFonts w:ascii="Times New Roman" w:hAnsi="Times New Roman" w:cs="Times New Roman"/>
          <w:bCs/>
          <w:sz w:val="18"/>
          <w:szCs w:val="18"/>
        </w:rPr>
        <w:t>topikal</w:t>
      </w:r>
      <w:proofErr w:type="spellEnd"/>
      <w:r w:rsidRPr="00D75801">
        <w:rPr>
          <w:rFonts w:ascii="Times New Roman" w:hAnsi="Times New Roman" w:cs="Times New Roman"/>
          <w:bCs/>
          <w:sz w:val="18"/>
          <w:szCs w:val="18"/>
        </w:rPr>
        <w:t xml:space="preserve"> tedavi seçeneklerinin tüketildiği, en az 2 seri sistemik tedavi (</w:t>
      </w:r>
      <w:proofErr w:type="spellStart"/>
      <w:r w:rsidRPr="00D75801">
        <w:rPr>
          <w:rFonts w:ascii="Times New Roman" w:hAnsi="Times New Roman" w:cs="Times New Roman"/>
          <w:bCs/>
          <w:sz w:val="18"/>
          <w:szCs w:val="18"/>
        </w:rPr>
        <w:t>beksaroten</w:t>
      </w:r>
      <w:proofErr w:type="spellEnd"/>
      <w:r w:rsidRPr="00D75801">
        <w:rPr>
          <w:rFonts w:ascii="Times New Roman" w:hAnsi="Times New Roman" w:cs="Times New Roman"/>
          <w:bCs/>
          <w:sz w:val="18"/>
          <w:szCs w:val="18"/>
        </w:rPr>
        <w:t xml:space="preserve">, interferon, </w:t>
      </w:r>
      <w:proofErr w:type="spellStart"/>
      <w:r w:rsidRPr="00D75801">
        <w:rPr>
          <w:rFonts w:ascii="Times New Roman" w:hAnsi="Times New Roman" w:cs="Times New Roman"/>
          <w:bCs/>
          <w:sz w:val="18"/>
          <w:szCs w:val="18"/>
        </w:rPr>
        <w:t>ekstrakorporeal</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fotoferez</w:t>
      </w:r>
      <w:proofErr w:type="spellEnd"/>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metotreksat</w:t>
      </w:r>
      <w:proofErr w:type="spellEnd"/>
      <w:r w:rsidRPr="00D75801">
        <w:rPr>
          <w:rFonts w:ascii="Times New Roman" w:hAnsi="Times New Roman" w:cs="Times New Roman"/>
          <w:bCs/>
          <w:sz w:val="18"/>
          <w:szCs w:val="18"/>
        </w:rPr>
        <w:t xml:space="preserve">) ile birlikte elektron </w:t>
      </w:r>
      <w:proofErr w:type="spellStart"/>
      <w:r w:rsidRPr="00D75801">
        <w:rPr>
          <w:rFonts w:ascii="Times New Roman" w:hAnsi="Times New Roman" w:cs="Times New Roman"/>
          <w:bCs/>
          <w:sz w:val="18"/>
          <w:szCs w:val="18"/>
        </w:rPr>
        <w:t>beam</w:t>
      </w:r>
      <w:proofErr w:type="spellEnd"/>
      <w:r w:rsidRPr="00D75801">
        <w:rPr>
          <w:rFonts w:ascii="Times New Roman" w:hAnsi="Times New Roman" w:cs="Times New Roman"/>
          <w:bCs/>
          <w:sz w:val="18"/>
          <w:szCs w:val="18"/>
        </w:rPr>
        <w:t xml:space="preserve"> radyoterapi uygulanmış olan veya yukarıda belirtilen tedaviler uygulanmış olup elektron </w:t>
      </w:r>
      <w:proofErr w:type="spellStart"/>
      <w:r w:rsidRPr="00D75801">
        <w:rPr>
          <w:rFonts w:ascii="Times New Roman" w:hAnsi="Times New Roman" w:cs="Times New Roman"/>
          <w:bCs/>
          <w:sz w:val="18"/>
          <w:szCs w:val="18"/>
        </w:rPr>
        <w:t>beam</w:t>
      </w:r>
      <w:proofErr w:type="spellEnd"/>
      <w:r w:rsidRPr="00D75801">
        <w:rPr>
          <w:rFonts w:ascii="Times New Roman" w:hAnsi="Times New Roman" w:cs="Times New Roman"/>
          <w:bCs/>
          <w:sz w:val="18"/>
          <w:szCs w:val="18"/>
        </w:rPr>
        <w:t xml:space="preserve"> radyoterapi için uygun olmayan </w:t>
      </w:r>
      <w:proofErr w:type="spellStart"/>
      <w:r w:rsidRPr="00D75801">
        <w:rPr>
          <w:rFonts w:ascii="Times New Roman" w:hAnsi="Times New Roman" w:cs="Times New Roman"/>
          <w:bCs/>
          <w:sz w:val="18"/>
          <w:szCs w:val="18"/>
        </w:rPr>
        <w:t>relaps</w:t>
      </w:r>
      <w:proofErr w:type="spellEnd"/>
      <w:r w:rsidRPr="00D75801">
        <w:rPr>
          <w:rFonts w:ascii="Times New Roman" w:hAnsi="Times New Roman" w:cs="Times New Roman"/>
          <w:bCs/>
          <w:sz w:val="18"/>
          <w:szCs w:val="18"/>
        </w:rPr>
        <w:t xml:space="preserve"> veya </w:t>
      </w:r>
      <w:proofErr w:type="spellStart"/>
      <w:r w:rsidRPr="00D75801">
        <w:rPr>
          <w:rFonts w:ascii="Times New Roman" w:hAnsi="Times New Roman" w:cs="Times New Roman"/>
          <w:bCs/>
          <w:sz w:val="18"/>
          <w:szCs w:val="18"/>
        </w:rPr>
        <w:t>refrakter</w:t>
      </w:r>
      <w:proofErr w:type="spellEnd"/>
      <w:r w:rsidRPr="00D75801">
        <w:rPr>
          <w:rFonts w:ascii="Times New Roman" w:hAnsi="Times New Roman" w:cs="Times New Roman"/>
          <w:bCs/>
          <w:sz w:val="18"/>
          <w:szCs w:val="18"/>
        </w:rPr>
        <w:t xml:space="preserve"> hastalarda tedaviye başlanması halinde bedelleri Kurumca karşılanır. Bu durumların belirtildiği en az bir hematoloji veya tıbbi onkoloji uzman hekiminin bulunduğu sağlık kurulu raporu düzenlenerek toplam en fazla 12 </w:t>
      </w:r>
      <w:proofErr w:type="spellStart"/>
      <w:r w:rsidRPr="00D75801">
        <w:rPr>
          <w:rFonts w:ascii="Times New Roman" w:hAnsi="Times New Roman" w:cs="Times New Roman"/>
          <w:bCs/>
          <w:sz w:val="18"/>
          <w:szCs w:val="18"/>
        </w:rPr>
        <w:t>siklus</w:t>
      </w:r>
      <w:proofErr w:type="spellEnd"/>
      <w:r w:rsidRPr="00D75801">
        <w:rPr>
          <w:rFonts w:ascii="Times New Roman" w:hAnsi="Times New Roman" w:cs="Times New Roman"/>
          <w:bCs/>
          <w:sz w:val="18"/>
          <w:szCs w:val="18"/>
        </w:rPr>
        <w:t xml:space="preserve"> tedavi alabilir.</w:t>
      </w:r>
      <w:r w:rsidR="00A645D5">
        <w:rPr>
          <w:rFonts w:ascii="Times New Roman" w:hAnsi="Times New Roman" w:cs="Times New Roman"/>
          <w:bCs/>
          <w:sz w:val="18"/>
          <w:szCs w:val="18"/>
        </w:rPr>
        <w:t>”</w:t>
      </w:r>
      <w:r w:rsidRPr="00D75801">
        <w:rPr>
          <w:rFonts w:ascii="Times New Roman" w:hAnsi="Times New Roman" w:cs="Times New Roman"/>
          <w:bCs/>
          <w:sz w:val="18"/>
          <w:szCs w:val="18"/>
        </w:rPr>
        <w:t xml:space="preserve"> </w:t>
      </w:r>
    </w:p>
    <w:p w14:paraId="3A671AF6" w14:textId="4A04CF2D" w:rsidR="003C1C55" w:rsidRPr="00D75801" w:rsidRDefault="00A645D5" w:rsidP="00D75801">
      <w:pPr>
        <w:pStyle w:val="ListeParagraf"/>
        <w:spacing w:after="0" w:line="240" w:lineRule="auto"/>
        <w:ind w:left="0" w:firstLine="708"/>
        <w:jc w:val="both"/>
        <w:outlineLvl w:val="4"/>
        <w:rPr>
          <w:rFonts w:ascii="Times New Roman" w:hAnsi="Times New Roman" w:cs="Times New Roman"/>
          <w:bCs/>
          <w:sz w:val="18"/>
          <w:szCs w:val="18"/>
        </w:rPr>
      </w:pPr>
      <w:r>
        <w:rPr>
          <w:rFonts w:ascii="Times New Roman" w:hAnsi="Times New Roman" w:cs="Times New Roman"/>
          <w:bCs/>
          <w:sz w:val="18"/>
          <w:szCs w:val="18"/>
        </w:rPr>
        <w:t>“</w:t>
      </w:r>
      <w:r w:rsidR="003C1C55" w:rsidRPr="00D75801">
        <w:rPr>
          <w:rFonts w:ascii="Times New Roman" w:hAnsi="Times New Roman" w:cs="Times New Roman"/>
          <w:bCs/>
          <w:sz w:val="18"/>
          <w:szCs w:val="18"/>
        </w:rPr>
        <w:t xml:space="preserve">4) Yetişkin hastalarda önceden tedavi edilmemiş CD30 pozitifliği olan sistemik </w:t>
      </w:r>
      <w:proofErr w:type="spellStart"/>
      <w:r w:rsidR="003C1C55" w:rsidRPr="00D75801">
        <w:rPr>
          <w:rFonts w:ascii="Times New Roman" w:hAnsi="Times New Roman" w:cs="Times New Roman"/>
          <w:bCs/>
          <w:sz w:val="18"/>
          <w:szCs w:val="18"/>
        </w:rPr>
        <w:t>anaplastik</w:t>
      </w:r>
      <w:proofErr w:type="spellEnd"/>
      <w:r w:rsidR="003C1C55" w:rsidRPr="00D75801">
        <w:rPr>
          <w:rFonts w:ascii="Times New Roman" w:hAnsi="Times New Roman" w:cs="Times New Roman"/>
          <w:bCs/>
          <w:sz w:val="18"/>
          <w:szCs w:val="18"/>
        </w:rPr>
        <w:t xml:space="preserve"> büyük T hücreli </w:t>
      </w:r>
      <w:proofErr w:type="spellStart"/>
      <w:r w:rsidR="003C1C55" w:rsidRPr="00D75801">
        <w:rPr>
          <w:rFonts w:ascii="Times New Roman" w:hAnsi="Times New Roman" w:cs="Times New Roman"/>
          <w:bCs/>
          <w:sz w:val="18"/>
          <w:szCs w:val="18"/>
        </w:rPr>
        <w:t>lenfomada</w:t>
      </w:r>
      <w:proofErr w:type="spellEnd"/>
      <w:r w:rsidR="003C1C55" w:rsidRPr="00D75801">
        <w:rPr>
          <w:rFonts w:ascii="Times New Roman" w:hAnsi="Times New Roman" w:cs="Times New Roman"/>
          <w:bCs/>
          <w:sz w:val="18"/>
          <w:szCs w:val="18"/>
        </w:rPr>
        <w:t xml:space="preserve">, </w:t>
      </w:r>
      <w:proofErr w:type="spellStart"/>
      <w:r w:rsidR="003C1C55" w:rsidRPr="00D75801">
        <w:rPr>
          <w:rFonts w:ascii="Times New Roman" w:hAnsi="Times New Roman" w:cs="Times New Roman"/>
          <w:bCs/>
          <w:sz w:val="18"/>
          <w:szCs w:val="18"/>
        </w:rPr>
        <w:t>siklofosfamid</w:t>
      </w:r>
      <w:proofErr w:type="spellEnd"/>
      <w:r w:rsidR="003C1C55" w:rsidRPr="00D75801">
        <w:rPr>
          <w:rFonts w:ascii="Times New Roman" w:hAnsi="Times New Roman" w:cs="Times New Roman"/>
          <w:bCs/>
          <w:sz w:val="18"/>
          <w:szCs w:val="18"/>
        </w:rPr>
        <w:t xml:space="preserve">, </w:t>
      </w:r>
      <w:proofErr w:type="spellStart"/>
      <w:r w:rsidR="003C1C55" w:rsidRPr="00D75801">
        <w:rPr>
          <w:rFonts w:ascii="Times New Roman" w:hAnsi="Times New Roman" w:cs="Times New Roman"/>
          <w:bCs/>
          <w:sz w:val="18"/>
          <w:szCs w:val="18"/>
        </w:rPr>
        <w:t>doksorubisin</w:t>
      </w:r>
      <w:proofErr w:type="spellEnd"/>
      <w:r w:rsidR="003C1C55" w:rsidRPr="00D75801">
        <w:rPr>
          <w:rFonts w:ascii="Times New Roman" w:hAnsi="Times New Roman" w:cs="Times New Roman"/>
          <w:bCs/>
          <w:sz w:val="18"/>
          <w:szCs w:val="18"/>
        </w:rPr>
        <w:t xml:space="preserve"> ve </w:t>
      </w:r>
      <w:proofErr w:type="spellStart"/>
      <w:r w:rsidR="003C1C55" w:rsidRPr="00D75801">
        <w:rPr>
          <w:rFonts w:ascii="Times New Roman" w:hAnsi="Times New Roman" w:cs="Times New Roman"/>
          <w:bCs/>
          <w:sz w:val="18"/>
          <w:szCs w:val="18"/>
        </w:rPr>
        <w:t>prednizon</w:t>
      </w:r>
      <w:proofErr w:type="spellEnd"/>
      <w:r w:rsidR="003C1C55" w:rsidRPr="00D75801">
        <w:rPr>
          <w:rFonts w:ascii="Times New Roman" w:hAnsi="Times New Roman" w:cs="Times New Roman"/>
          <w:bCs/>
          <w:sz w:val="18"/>
          <w:szCs w:val="18"/>
        </w:rPr>
        <w:t xml:space="preserve"> ile kombine kullanımı ile tedaviye başlanması halinde bedelleri Kurumca karşılanır. İlacı 3-4 </w:t>
      </w:r>
      <w:proofErr w:type="spellStart"/>
      <w:r w:rsidR="003C1C55" w:rsidRPr="00D75801">
        <w:rPr>
          <w:rFonts w:ascii="Times New Roman" w:hAnsi="Times New Roman" w:cs="Times New Roman"/>
          <w:bCs/>
          <w:sz w:val="18"/>
          <w:szCs w:val="18"/>
        </w:rPr>
        <w:t>siklus</w:t>
      </w:r>
      <w:proofErr w:type="spellEnd"/>
      <w:r w:rsidR="003C1C55" w:rsidRPr="00D75801">
        <w:rPr>
          <w:rFonts w:ascii="Times New Roman" w:hAnsi="Times New Roman" w:cs="Times New Roman"/>
          <w:bCs/>
          <w:sz w:val="18"/>
          <w:szCs w:val="18"/>
        </w:rPr>
        <w:t xml:space="preserve"> alan hastalarda tedaviye yanıt değerlendirmesi yapılır. En az kısmi yanıt gelişen hastalarda bu durumu belirten en az bir hematoloji veya tıbbi onkoloji uzman hekiminin bulunduğu yeni bir sağlık kurulu raporu düzenlenerek toplam en fazla 6 </w:t>
      </w:r>
      <w:proofErr w:type="spellStart"/>
      <w:r w:rsidR="003C1C55" w:rsidRPr="00D75801">
        <w:rPr>
          <w:rFonts w:ascii="Times New Roman" w:hAnsi="Times New Roman" w:cs="Times New Roman"/>
          <w:bCs/>
          <w:sz w:val="18"/>
          <w:szCs w:val="18"/>
        </w:rPr>
        <w:t>siklus</w:t>
      </w:r>
      <w:proofErr w:type="spellEnd"/>
      <w:r w:rsidR="003C1C55" w:rsidRPr="00D75801">
        <w:rPr>
          <w:rFonts w:ascii="Times New Roman" w:hAnsi="Times New Roman" w:cs="Times New Roman"/>
          <w:bCs/>
          <w:sz w:val="18"/>
          <w:szCs w:val="18"/>
        </w:rPr>
        <w:t xml:space="preserve"> tedavi alabilir.</w:t>
      </w:r>
    </w:p>
    <w:p w14:paraId="665E4B4C" w14:textId="793016FB" w:rsidR="001D405E" w:rsidRPr="00D75801" w:rsidRDefault="003C1C55" w:rsidP="00D75801">
      <w:pPr>
        <w:pStyle w:val="ListeParagraf"/>
        <w:spacing w:after="0" w:line="240" w:lineRule="auto"/>
        <w:ind w:left="0" w:firstLine="708"/>
        <w:jc w:val="both"/>
        <w:outlineLvl w:val="4"/>
        <w:rPr>
          <w:rFonts w:ascii="Times New Roman" w:hAnsi="Times New Roman" w:cs="Times New Roman"/>
          <w:bCs/>
          <w:sz w:val="18"/>
          <w:szCs w:val="18"/>
        </w:rPr>
      </w:pPr>
      <w:r w:rsidRPr="00D75801">
        <w:rPr>
          <w:rFonts w:ascii="Times New Roman" w:hAnsi="Times New Roman" w:cs="Times New Roman"/>
          <w:bCs/>
          <w:sz w:val="18"/>
          <w:szCs w:val="18"/>
        </w:rPr>
        <w:t>5) Bu durumların belirtildiği en az bir hematoloji veya tıbbi onkoloji uzman hekiminin bulunduğu sağlık kurulu raporuna dayanılarak hematoloji veya tıbbi onkoloji uzman hekimleri tarafından reçete edilmesi halinde bedeli</w:t>
      </w:r>
      <w:r w:rsidR="000A3CF2" w:rsidRPr="000A3CF2">
        <w:rPr>
          <w:rFonts w:ascii="Times New Roman" w:hAnsi="Times New Roman" w:cs="Times New Roman"/>
          <w:bCs/>
          <w:sz w:val="18"/>
          <w:szCs w:val="18"/>
        </w:rPr>
        <w:t xml:space="preserve"> </w:t>
      </w:r>
      <w:r w:rsidR="000A3CF2" w:rsidRPr="003D08C3">
        <w:rPr>
          <w:rFonts w:ascii="Times New Roman" w:hAnsi="Times New Roman" w:cs="Times New Roman"/>
          <w:bCs/>
          <w:sz w:val="18"/>
          <w:szCs w:val="18"/>
        </w:rPr>
        <w:t>Kurumca karşılanır</w:t>
      </w:r>
      <w:r w:rsidRPr="003D08C3">
        <w:rPr>
          <w:rFonts w:ascii="Times New Roman" w:hAnsi="Times New Roman" w:cs="Times New Roman"/>
          <w:bCs/>
          <w:sz w:val="18"/>
          <w:szCs w:val="18"/>
        </w:rPr>
        <w:t>.”</w:t>
      </w:r>
      <w:r w:rsidR="001D405E" w:rsidRPr="00D75801">
        <w:rPr>
          <w:rFonts w:ascii="Times New Roman" w:hAnsi="Times New Roman" w:cs="Times New Roman"/>
          <w:bCs/>
          <w:sz w:val="18"/>
          <w:szCs w:val="18"/>
        </w:rPr>
        <w:t xml:space="preserve"> </w:t>
      </w:r>
    </w:p>
    <w:p w14:paraId="724A087B" w14:textId="34E79E9A" w:rsidR="001D405E" w:rsidRPr="00D75801" w:rsidRDefault="00F21F13" w:rsidP="00D75801">
      <w:pPr>
        <w:pStyle w:val="3-NormalYaz"/>
        <w:tabs>
          <w:tab w:val="clear" w:pos="566"/>
          <w:tab w:val="left" w:pos="709"/>
        </w:tabs>
        <w:ind w:right="51"/>
        <w:outlineLvl w:val="4"/>
        <w:rPr>
          <w:bCs/>
          <w:sz w:val="18"/>
          <w:szCs w:val="18"/>
        </w:rPr>
      </w:pPr>
      <w:r w:rsidRPr="00D75801">
        <w:rPr>
          <w:bCs/>
          <w:sz w:val="18"/>
          <w:szCs w:val="18"/>
        </w:rPr>
        <w:tab/>
      </w:r>
      <w:r w:rsidR="009C2A04">
        <w:rPr>
          <w:bCs/>
          <w:sz w:val="18"/>
          <w:szCs w:val="18"/>
        </w:rPr>
        <w:t>j</w:t>
      </w:r>
      <w:r w:rsidR="001D405E" w:rsidRPr="00D75801">
        <w:rPr>
          <w:bCs/>
          <w:sz w:val="18"/>
          <w:szCs w:val="18"/>
        </w:rPr>
        <w:t xml:space="preserve">) </w:t>
      </w:r>
      <w:r w:rsidR="003C1C55" w:rsidRPr="00D75801">
        <w:rPr>
          <w:bCs/>
          <w:sz w:val="18"/>
          <w:szCs w:val="18"/>
        </w:rPr>
        <w:t xml:space="preserve">(mm) bendinin (2) </w:t>
      </w:r>
      <w:r w:rsidR="003C1C55" w:rsidRPr="00683E7A">
        <w:rPr>
          <w:bCs/>
          <w:sz w:val="18"/>
          <w:szCs w:val="18"/>
        </w:rPr>
        <w:t>numaralı alt bendi</w:t>
      </w:r>
      <w:r w:rsidR="007259D2">
        <w:rPr>
          <w:bCs/>
          <w:sz w:val="18"/>
          <w:szCs w:val="18"/>
        </w:rPr>
        <w:t>nde yer alan</w:t>
      </w:r>
      <w:r w:rsidR="001D405E" w:rsidRPr="00D75801">
        <w:rPr>
          <w:bCs/>
          <w:sz w:val="18"/>
          <w:szCs w:val="18"/>
        </w:rPr>
        <w:t xml:space="preserve"> “</w:t>
      </w:r>
      <w:proofErr w:type="spellStart"/>
      <w:r w:rsidR="001D405E" w:rsidRPr="00D75801">
        <w:rPr>
          <w:bCs/>
          <w:sz w:val="18"/>
          <w:szCs w:val="18"/>
        </w:rPr>
        <w:t>gefitinib</w:t>
      </w:r>
      <w:proofErr w:type="spellEnd"/>
      <w:r w:rsidR="001D405E" w:rsidRPr="00D75801">
        <w:rPr>
          <w:bCs/>
          <w:sz w:val="18"/>
          <w:szCs w:val="18"/>
        </w:rPr>
        <w:t xml:space="preserve">” ibaresinden sonra gelmek üzere “, </w:t>
      </w:r>
      <w:proofErr w:type="spellStart"/>
      <w:r w:rsidR="001D405E" w:rsidRPr="00D75801">
        <w:rPr>
          <w:rFonts w:eastAsiaTheme="minorEastAsia"/>
          <w:sz w:val="18"/>
          <w:szCs w:val="18"/>
        </w:rPr>
        <w:t>dakomitinib</w:t>
      </w:r>
      <w:proofErr w:type="spellEnd"/>
      <w:r w:rsidR="001D405E" w:rsidRPr="00D75801">
        <w:rPr>
          <w:bCs/>
          <w:sz w:val="18"/>
          <w:szCs w:val="18"/>
        </w:rPr>
        <w:t xml:space="preserve">” ibaresi </w:t>
      </w:r>
      <w:r w:rsidR="00406EA8" w:rsidRPr="00D75801">
        <w:rPr>
          <w:bCs/>
          <w:sz w:val="18"/>
          <w:szCs w:val="18"/>
        </w:rPr>
        <w:t>ile</w:t>
      </w:r>
      <w:r w:rsidR="001D405E" w:rsidRPr="00D75801">
        <w:rPr>
          <w:bCs/>
          <w:sz w:val="18"/>
          <w:szCs w:val="18"/>
        </w:rPr>
        <w:t xml:space="preserve"> aynı bendin sonuna aşağıdaki cümle eklenmiştir.</w:t>
      </w:r>
    </w:p>
    <w:p w14:paraId="1F4088E7" w14:textId="77777777" w:rsidR="00F21F13" w:rsidRPr="00D75801" w:rsidRDefault="003C1C55" w:rsidP="00D75801">
      <w:pPr>
        <w:pStyle w:val="ListeParagraf"/>
        <w:spacing w:after="0" w:line="240" w:lineRule="auto"/>
        <w:ind w:left="0"/>
        <w:jc w:val="both"/>
        <w:outlineLvl w:val="4"/>
        <w:rPr>
          <w:rFonts w:ascii="Times New Roman" w:eastAsia="Times New Roman" w:hAnsi="Times New Roman" w:cs="Times New Roman"/>
          <w:sz w:val="18"/>
          <w:szCs w:val="18"/>
          <w:lang w:eastAsia="tr-TR"/>
        </w:rPr>
      </w:pPr>
      <w:r w:rsidRPr="00D75801">
        <w:rPr>
          <w:rFonts w:ascii="Times New Roman" w:hAnsi="Times New Roman" w:cs="Times New Roman"/>
          <w:bCs/>
          <w:sz w:val="18"/>
          <w:szCs w:val="18"/>
        </w:rPr>
        <w:t>“</w:t>
      </w:r>
      <w:proofErr w:type="spellStart"/>
      <w:r w:rsidRPr="00D75801">
        <w:rPr>
          <w:rFonts w:ascii="Times New Roman" w:eastAsia="Times New Roman" w:hAnsi="Times New Roman" w:cs="Times New Roman"/>
          <w:sz w:val="18"/>
          <w:szCs w:val="18"/>
          <w:lang w:eastAsia="tr-TR"/>
        </w:rPr>
        <w:t>Erlotinib</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gefitinib</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dakomitinib</w:t>
      </w:r>
      <w:proofErr w:type="spellEnd"/>
      <w:r w:rsidRPr="00D75801">
        <w:rPr>
          <w:rFonts w:ascii="Times New Roman" w:eastAsia="Times New Roman" w:hAnsi="Times New Roman" w:cs="Times New Roman"/>
          <w:sz w:val="18"/>
          <w:szCs w:val="18"/>
          <w:lang w:eastAsia="tr-TR"/>
        </w:rPr>
        <w:t xml:space="preserve"> ve </w:t>
      </w:r>
      <w:proofErr w:type="spellStart"/>
      <w:r w:rsidRPr="00D75801">
        <w:rPr>
          <w:rFonts w:ascii="Times New Roman" w:eastAsia="Times New Roman" w:hAnsi="Times New Roman" w:cs="Times New Roman"/>
          <w:sz w:val="18"/>
          <w:szCs w:val="18"/>
          <w:lang w:eastAsia="tr-TR"/>
        </w:rPr>
        <w:t>afatinib</w:t>
      </w:r>
      <w:proofErr w:type="spellEnd"/>
      <w:r w:rsidRPr="00D75801">
        <w:rPr>
          <w:rFonts w:ascii="Times New Roman" w:eastAsia="Times New Roman" w:hAnsi="Times New Roman" w:cs="Times New Roman"/>
          <w:sz w:val="18"/>
          <w:szCs w:val="18"/>
          <w:lang w:eastAsia="tr-TR"/>
        </w:rPr>
        <w:t xml:space="preserve"> etkin maddeli ilaçlar arasında sadece </w:t>
      </w:r>
      <w:proofErr w:type="spellStart"/>
      <w:r w:rsidRPr="00D75801">
        <w:rPr>
          <w:rFonts w:ascii="Times New Roman" w:eastAsia="Times New Roman" w:hAnsi="Times New Roman" w:cs="Times New Roman"/>
          <w:sz w:val="18"/>
          <w:szCs w:val="18"/>
          <w:lang w:eastAsia="tr-TR"/>
        </w:rPr>
        <w:t>tolere</w:t>
      </w:r>
      <w:proofErr w:type="spellEnd"/>
      <w:r w:rsidRPr="00D75801">
        <w:rPr>
          <w:rFonts w:ascii="Times New Roman" w:eastAsia="Times New Roman" w:hAnsi="Times New Roman" w:cs="Times New Roman"/>
          <w:sz w:val="18"/>
          <w:szCs w:val="18"/>
          <w:lang w:eastAsia="tr-TR"/>
        </w:rPr>
        <w:t xml:space="preserve"> edilemeyen majör yan etki (Grade 3-4 seviyesinde) olması ve bu durumun Sağlık Bakanlığı </w:t>
      </w:r>
      <w:proofErr w:type="spellStart"/>
      <w:r w:rsidRPr="00D75801">
        <w:rPr>
          <w:rFonts w:ascii="Times New Roman" w:eastAsia="Times New Roman" w:hAnsi="Times New Roman" w:cs="Times New Roman"/>
          <w:sz w:val="18"/>
          <w:szCs w:val="18"/>
          <w:lang w:eastAsia="tr-TR"/>
        </w:rPr>
        <w:t>endikasyon</w:t>
      </w:r>
      <w:proofErr w:type="spellEnd"/>
      <w:r w:rsidRPr="00D75801">
        <w:rPr>
          <w:rFonts w:ascii="Times New Roman" w:eastAsia="Times New Roman" w:hAnsi="Times New Roman" w:cs="Times New Roman"/>
          <w:sz w:val="18"/>
          <w:szCs w:val="18"/>
          <w:lang w:eastAsia="tr-TR"/>
        </w:rPr>
        <w:t xml:space="preserve"> dışı ilaç kullanım onayında belirtilmesi halinde ilaç değişimi ardışık kullanım olarak değerlendirilmez</w:t>
      </w:r>
      <w:r w:rsidR="006310AE" w:rsidRPr="00D75801">
        <w:rPr>
          <w:rFonts w:ascii="Times New Roman" w:eastAsia="Times New Roman" w:hAnsi="Times New Roman" w:cs="Times New Roman"/>
          <w:sz w:val="18"/>
          <w:szCs w:val="18"/>
          <w:lang w:eastAsia="tr-TR"/>
        </w:rPr>
        <w:t>.”</w:t>
      </w:r>
      <w:bookmarkStart w:id="6" w:name="_Hlk164776471"/>
      <w:r w:rsidR="00F21F13" w:rsidRPr="00D75801">
        <w:rPr>
          <w:rFonts w:ascii="Times New Roman" w:eastAsia="Times New Roman" w:hAnsi="Times New Roman" w:cs="Times New Roman"/>
          <w:sz w:val="18"/>
          <w:szCs w:val="18"/>
          <w:lang w:eastAsia="tr-TR"/>
        </w:rPr>
        <w:t xml:space="preserve"> </w:t>
      </w:r>
    </w:p>
    <w:p w14:paraId="456013D4" w14:textId="0F5246B6" w:rsidR="00F21F13" w:rsidRPr="00D75801" w:rsidRDefault="009C2A04" w:rsidP="00D75801">
      <w:pPr>
        <w:pStyle w:val="ListeParagraf"/>
        <w:spacing w:after="0" w:line="240" w:lineRule="auto"/>
        <w:ind w:left="0" w:firstLine="708"/>
        <w:jc w:val="both"/>
        <w:outlineLvl w:val="4"/>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w:t>
      </w:r>
      <w:r w:rsidR="00F21F13" w:rsidRPr="00D75801">
        <w:rPr>
          <w:rFonts w:ascii="Times New Roman" w:eastAsia="Times New Roman" w:hAnsi="Times New Roman" w:cs="Times New Roman"/>
          <w:sz w:val="18"/>
          <w:szCs w:val="18"/>
          <w:lang w:eastAsia="tr-TR"/>
        </w:rPr>
        <w:t>)</w:t>
      </w:r>
      <w:r w:rsidR="00F21F13" w:rsidRPr="00D75801">
        <w:rPr>
          <w:rFonts w:ascii="Times New Roman" w:hAnsi="Times New Roman" w:cs="Times New Roman"/>
          <w:bCs/>
          <w:sz w:val="18"/>
          <w:szCs w:val="18"/>
        </w:rPr>
        <w:t xml:space="preserve"> </w:t>
      </w:r>
      <w:r w:rsidR="003C1C55" w:rsidRPr="00D75801">
        <w:rPr>
          <w:rFonts w:ascii="Times New Roman" w:hAnsi="Times New Roman" w:cs="Times New Roman"/>
          <w:bCs/>
          <w:sz w:val="18"/>
          <w:szCs w:val="18"/>
        </w:rPr>
        <w:t>(</w:t>
      </w:r>
      <w:proofErr w:type="spellStart"/>
      <w:r w:rsidR="003C1C55" w:rsidRPr="00D75801">
        <w:rPr>
          <w:rFonts w:ascii="Times New Roman" w:hAnsi="Times New Roman" w:cs="Times New Roman"/>
          <w:bCs/>
          <w:sz w:val="18"/>
          <w:szCs w:val="18"/>
        </w:rPr>
        <w:t>ss</w:t>
      </w:r>
      <w:proofErr w:type="spellEnd"/>
      <w:r w:rsidR="003C1C55" w:rsidRPr="00D75801">
        <w:rPr>
          <w:rFonts w:ascii="Times New Roman" w:hAnsi="Times New Roman" w:cs="Times New Roman"/>
          <w:bCs/>
          <w:sz w:val="18"/>
          <w:szCs w:val="18"/>
        </w:rPr>
        <w:t xml:space="preserve">) bendinin (3) numaralı </w:t>
      </w:r>
      <w:r w:rsidR="00F21F13" w:rsidRPr="00683E7A">
        <w:rPr>
          <w:rFonts w:ascii="Times New Roman" w:hAnsi="Times New Roman" w:cs="Times New Roman"/>
          <w:bCs/>
          <w:sz w:val="18"/>
          <w:szCs w:val="18"/>
        </w:rPr>
        <w:t>alt bendin</w:t>
      </w:r>
      <w:r w:rsidR="007259D2">
        <w:rPr>
          <w:rFonts w:ascii="Times New Roman" w:hAnsi="Times New Roman" w:cs="Times New Roman"/>
          <w:bCs/>
          <w:sz w:val="18"/>
          <w:szCs w:val="18"/>
        </w:rPr>
        <w:t>de yer alan</w:t>
      </w:r>
      <w:r w:rsidR="00F21F13" w:rsidRPr="00683E7A">
        <w:rPr>
          <w:rFonts w:ascii="Times New Roman" w:hAnsi="Times New Roman" w:cs="Times New Roman"/>
          <w:bCs/>
          <w:sz w:val="18"/>
          <w:szCs w:val="18"/>
        </w:rPr>
        <w:t xml:space="preserve"> </w:t>
      </w:r>
      <w:r w:rsidR="00F21F13" w:rsidRPr="00683E7A">
        <w:rPr>
          <w:rFonts w:ascii="Times New Roman" w:eastAsia="Times New Roman" w:hAnsi="Times New Roman" w:cs="Times New Roman"/>
          <w:sz w:val="18"/>
          <w:szCs w:val="18"/>
          <w:lang w:eastAsia="tr-TR"/>
        </w:rPr>
        <w:t>“</w:t>
      </w:r>
      <w:proofErr w:type="spellStart"/>
      <w:r w:rsidR="00F21F13" w:rsidRPr="00D75801">
        <w:rPr>
          <w:rFonts w:ascii="Times New Roman" w:eastAsia="Times New Roman" w:hAnsi="Times New Roman" w:cs="Times New Roman"/>
          <w:sz w:val="18"/>
          <w:szCs w:val="18"/>
          <w:lang w:eastAsia="tr-TR"/>
        </w:rPr>
        <w:t>gefitinib</w:t>
      </w:r>
      <w:proofErr w:type="spellEnd"/>
      <w:r w:rsidR="00F21F13" w:rsidRPr="00D75801">
        <w:rPr>
          <w:rFonts w:ascii="Times New Roman" w:eastAsia="Times New Roman" w:hAnsi="Times New Roman" w:cs="Times New Roman"/>
          <w:sz w:val="18"/>
          <w:szCs w:val="18"/>
          <w:lang w:eastAsia="tr-TR"/>
        </w:rPr>
        <w:t>” ibaresinden sonra gelmek üzere</w:t>
      </w:r>
      <w:r w:rsidR="00F963DB">
        <w:rPr>
          <w:rFonts w:ascii="Times New Roman" w:eastAsia="Times New Roman" w:hAnsi="Times New Roman" w:cs="Times New Roman"/>
          <w:sz w:val="18"/>
          <w:szCs w:val="18"/>
          <w:lang w:eastAsia="tr-TR"/>
        </w:rPr>
        <w:t xml:space="preserve"> </w:t>
      </w:r>
      <w:r w:rsidR="00F21F13" w:rsidRPr="00D75801">
        <w:rPr>
          <w:rFonts w:ascii="Times New Roman" w:eastAsia="Times New Roman" w:hAnsi="Times New Roman" w:cs="Times New Roman"/>
          <w:sz w:val="18"/>
          <w:szCs w:val="18"/>
          <w:lang w:eastAsia="tr-TR"/>
        </w:rPr>
        <w:t xml:space="preserve">“, </w:t>
      </w:r>
      <w:proofErr w:type="spellStart"/>
      <w:r w:rsidR="00F21F13" w:rsidRPr="00D75801">
        <w:rPr>
          <w:rFonts w:ascii="Times New Roman" w:eastAsia="Times New Roman" w:hAnsi="Times New Roman" w:cs="Times New Roman"/>
          <w:sz w:val="18"/>
          <w:szCs w:val="18"/>
          <w:lang w:eastAsia="tr-TR"/>
        </w:rPr>
        <w:t>dakomitinib</w:t>
      </w:r>
      <w:proofErr w:type="spellEnd"/>
      <w:r w:rsidR="00F21F13" w:rsidRPr="00D75801">
        <w:rPr>
          <w:rFonts w:ascii="Times New Roman" w:eastAsia="Times New Roman" w:hAnsi="Times New Roman" w:cs="Times New Roman"/>
          <w:sz w:val="18"/>
          <w:szCs w:val="18"/>
          <w:lang w:eastAsia="tr-TR"/>
        </w:rPr>
        <w:t xml:space="preserve">” ibaresi </w:t>
      </w:r>
      <w:r w:rsidR="00406EA8" w:rsidRPr="00D75801">
        <w:rPr>
          <w:rFonts w:ascii="Times New Roman" w:eastAsia="Times New Roman" w:hAnsi="Times New Roman" w:cs="Times New Roman"/>
          <w:sz w:val="18"/>
          <w:szCs w:val="18"/>
          <w:lang w:eastAsia="tr-TR"/>
        </w:rPr>
        <w:t>ile</w:t>
      </w:r>
      <w:r w:rsidR="00F21F13" w:rsidRPr="00D75801">
        <w:rPr>
          <w:rFonts w:ascii="Times New Roman" w:eastAsia="Times New Roman" w:hAnsi="Times New Roman" w:cs="Times New Roman"/>
          <w:sz w:val="18"/>
          <w:szCs w:val="18"/>
          <w:lang w:eastAsia="tr-TR"/>
        </w:rPr>
        <w:t xml:space="preserve"> aynı </w:t>
      </w:r>
      <w:r w:rsidR="00610005">
        <w:rPr>
          <w:rFonts w:ascii="Times New Roman" w:eastAsia="Times New Roman" w:hAnsi="Times New Roman" w:cs="Times New Roman"/>
          <w:sz w:val="18"/>
          <w:szCs w:val="18"/>
          <w:lang w:eastAsia="tr-TR"/>
        </w:rPr>
        <w:t xml:space="preserve">alt </w:t>
      </w:r>
      <w:r w:rsidR="00F21F13" w:rsidRPr="00D75801">
        <w:rPr>
          <w:rFonts w:ascii="Times New Roman" w:eastAsia="Times New Roman" w:hAnsi="Times New Roman" w:cs="Times New Roman"/>
          <w:sz w:val="18"/>
          <w:szCs w:val="18"/>
          <w:lang w:eastAsia="tr-TR"/>
        </w:rPr>
        <w:t>bendin sonuna aşağıdaki cümle eklenmiştir.</w:t>
      </w:r>
    </w:p>
    <w:bookmarkEnd w:id="6"/>
    <w:p w14:paraId="3D7BCC6C" w14:textId="1484A2C7" w:rsidR="00406EA8" w:rsidRPr="00D75801" w:rsidRDefault="003C1C55" w:rsidP="00D75801">
      <w:pPr>
        <w:pStyle w:val="ListeParagraf"/>
        <w:spacing w:after="0" w:line="240" w:lineRule="auto"/>
        <w:ind w:left="0"/>
        <w:jc w:val="both"/>
        <w:outlineLvl w:val="4"/>
        <w:rPr>
          <w:rFonts w:ascii="Times New Roman" w:eastAsia="Times New Roman" w:hAnsi="Times New Roman" w:cs="Times New Roman"/>
          <w:sz w:val="18"/>
          <w:szCs w:val="18"/>
          <w:lang w:eastAsia="tr-TR"/>
        </w:rPr>
      </w:pPr>
      <w:r w:rsidRPr="00D75801">
        <w:rPr>
          <w:rFonts w:ascii="Times New Roman" w:hAnsi="Times New Roman" w:cs="Times New Roman"/>
          <w:bCs/>
          <w:sz w:val="18"/>
          <w:szCs w:val="18"/>
        </w:rPr>
        <w:t>“</w:t>
      </w:r>
      <w:proofErr w:type="spellStart"/>
      <w:r w:rsidRPr="00D75801">
        <w:rPr>
          <w:rFonts w:ascii="Times New Roman" w:eastAsia="Times New Roman" w:hAnsi="Times New Roman" w:cs="Times New Roman"/>
          <w:sz w:val="18"/>
          <w:szCs w:val="18"/>
          <w:lang w:eastAsia="tr-TR"/>
        </w:rPr>
        <w:t>Erlotinib</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dakomitinib</w:t>
      </w:r>
      <w:proofErr w:type="spellEnd"/>
      <w:r w:rsidR="00B6106B" w:rsidRPr="009650D0">
        <w:rPr>
          <w:rFonts w:ascii="Times New Roman" w:eastAsia="Times New Roman" w:hAnsi="Times New Roman" w:cs="Times New Roman"/>
          <w:sz w:val="18"/>
          <w:szCs w:val="18"/>
          <w:lang w:eastAsia="tr-TR"/>
        </w:rPr>
        <w:t>,</w:t>
      </w:r>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gefitinib</w:t>
      </w:r>
      <w:proofErr w:type="spellEnd"/>
      <w:r w:rsidRPr="00D75801">
        <w:rPr>
          <w:rFonts w:ascii="Times New Roman" w:eastAsia="Times New Roman" w:hAnsi="Times New Roman" w:cs="Times New Roman"/>
          <w:sz w:val="18"/>
          <w:szCs w:val="18"/>
          <w:lang w:eastAsia="tr-TR"/>
        </w:rPr>
        <w:t xml:space="preserve"> ve </w:t>
      </w:r>
      <w:proofErr w:type="spellStart"/>
      <w:r w:rsidRPr="00D75801">
        <w:rPr>
          <w:rFonts w:ascii="Times New Roman" w:eastAsia="Times New Roman" w:hAnsi="Times New Roman" w:cs="Times New Roman"/>
          <w:sz w:val="18"/>
          <w:szCs w:val="18"/>
          <w:lang w:eastAsia="tr-TR"/>
        </w:rPr>
        <w:t>afatinib</w:t>
      </w:r>
      <w:proofErr w:type="spellEnd"/>
      <w:r w:rsidRPr="00D75801">
        <w:rPr>
          <w:rFonts w:ascii="Times New Roman" w:eastAsiaTheme="minorEastAsia" w:hAnsi="Times New Roman" w:cs="Times New Roman"/>
          <w:color w:val="0070C0"/>
          <w:sz w:val="18"/>
          <w:szCs w:val="18"/>
        </w:rPr>
        <w:t xml:space="preserve"> </w:t>
      </w:r>
      <w:r w:rsidRPr="00D75801">
        <w:rPr>
          <w:rFonts w:ascii="Times New Roman" w:eastAsia="Times New Roman" w:hAnsi="Times New Roman" w:cs="Times New Roman"/>
          <w:sz w:val="18"/>
          <w:szCs w:val="18"/>
          <w:lang w:eastAsia="tr-TR"/>
        </w:rPr>
        <w:t xml:space="preserve">etkin maddeli ilaçlar arasında sadece </w:t>
      </w:r>
      <w:proofErr w:type="spellStart"/>
      <w:r w:rsidRPr="00D75801">
        <w:rPr>
          <w:rFonts w:ascii="Times New Roman" w:eastAsia="Times New Roman" w:hAnsi="Times New Roman" w:cs="Times New Roman"/>
          <w:sz w:val="18"/>
          <w:szCs w:val="18"/>
          <w:lang w:eastAsia="tr-TR"/>
        </w:rPr>
        <w:t>tolere</w:t>
      </w:r>
      <w:proofErr w:type="spellEnd"/>
      <w:r w:rsidRPr="00D75801">
        <w:rPr>
          <w:rFonts w:ascii="Times New Roman" w:eastAsia="Times New Roman" w:hAnsi="Times New Roman" w:cs="Times New Roman"/>
          <w:sz w:val="18"/>
          <w:szCs w:val="18"/>
          <w:lang w:eastAsia="tr-TR"/>
        </w:rPr>
        <w:t xml:space="preserve"> edilemeyen majör yan etki (Grade 3-4 seviyesinde) olması ve bu durumun Sağlık Bakanlığı </w:t>
      </w:r>
      <w:proofErr w:type="spellStart"/>
      <w:r w:rsidRPr="00D75801">
        <w:rPr>
          <w:rFonts w:ascii="Times New Roman" w:eastAsia="Times New Roman" w:hAnsi="Times New Roman" w:cs="Times New Roman"/>
          <w:sz w:val="18"/>
          <w:szCs w:val="18"/>
          <w:lang w:eastAsia="tr-TR"/>
        </w:rPr>
        <w:t>endikasyon</w:t>
      </w:r>
      <w:proofErr w:type="spellEnd"/>
      <w:r w:rsidRPr="00D75801">
        <w:rPr>
          <w:rFonts w:ascii="Times New Roman" w:eastAsia="Times New Roman" w:hAnsi="Times New Roman" w:cs="Times New Roman"/>
          <w:sz w:val="18"/>
          <w:szCs w:val="18"/>
          <w:lang w:eastAsia="tr-TR"/>
        </w:rPr>
        <w:t xml:space="preserve"> dışı ilaç kullanım onayında belirtilmesi halinde ilaç değişimi ardışık kullanım olarak değerlendirilmez.” </w:t>
      </w:r>
    </w:p>
    <w:p w14:paraId="01354F52" w14:textId="79885054" w:rsidR="00AE5382" w:rsidRDefault="009C2A04" w:rsidP="00D75801">
      <w:pPr>
        <w:pStyle w:val="ListeParagraf"/>
        <w:spacing w:after="0" w:line="240" w:lineRule="auto"/>
        <w:ind w:left="0" w:firstLine="708"/>
        <w:jc w:val="both"/>
        <w:outlineLvl w:val="4"/>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l</w:t>
      </w:r>
      <w:r w:rsidR="00406EA8" w:rsidRPr="00D75801">
        <w:rPr>
          <w:rFonts w:ascii="Times New Roman" w:eastAsia="Times New Roman" w:hAnsi="Times New Roman" w:cs="Times New Roman"/>
          <w:sz w:val="18"/>
          <w:szCs w:val="18"/>
          <w:lang w:eastAsia="tr-TR"/>
        </w:rPr>
        <w:t xml:space="preserve">) </w:t>
      </w:r>
      <w:r w:rsidR="003C1C55" w:rsidRPr="00D75801">
        <w:rPr>
          <w:rFonts w:ascii="Times New Roman" w:hAnsi="Times New Roman" w:cs="Times New Roman"/>
          <w:bCs/>
          <w:sz w:val="18"/>
          <w:szCs w:val="18"/>
        </w:rPr>
        <w:t>(</w:t>
      </w:r>
      <w:proofErr w:type="spellStart"/>
      <w:r w:rsidR="003C1C55" w:rsidRPr="00D75801">
        <w:rPr>
          <w:rFonts w:ascii="Times New Roman" w:hAnsi="Times New Roman" w:cs="Times New Roman"/>
          <w:bCs/>
          <w:sz w:val="18"/>
          <w:szCs w:val="18"/>
        </w:rPr>
        <w:t>şş</w:t>
      </w:r>
      <w:proofErr w:type="spellEnd"/>
      <w:r w:rsidR="003C1C55" w:rsidRPr="00D75801">
        <w:rPr>
          <w:rFonts w:ascii="Times New Roman" w:hAnsi="Times New Roman" w:cs="Times New Roman"/>
          <w:bCs/>
          <w:sz w:val="18"/>
          <w:szCs w:val="18"/>
        </w:rPr>
        <w:t>), (</w:t>
      </w:r>
      <w:proofErr w:type="spellStart"/>
      <w:r w:rsidR="003C1C55" w:rsidRPr="00D75801">
        <w:rPr>
          <w:rFonts w:ascii="Times New Roman" w:hAnsi="Times New Roman" w:cs="Times New Roman"/>
          <w:bCs/>
          <w:sz w:val="18"/>
          <w:szCs w:val="18"/>
        </w:rPr>
        <w:t>tt</w:t>
      </w:r>
      <w:proofErr w:type="spellEnd"/>
      <w:r w:rsidR="003C1C55" w:rsidRPr="00D75801">
        <w:rPr>
          <w:rFonts w:ascii="Times New Roman" w:hAnsi="Times New Roman" w:cs="Times New Roman"/>
          <w:bCs/>
          <w:sz w:val="18"/>
          <w:szCs w:val="18"/>
        </w:rPr>
        <w:t>) ve (</w:t>
      </w:r>
      <w:proofErr w:type="spellStart"/>
      <w:r w:rsidR="003C1C55" w:rsidRPr="00D75801">
        <w:rPr>
          <w:rFonts w:ascii="Times New Roman" w:hAnsi="Times New Roman" w:cs="Times New Roman"/>
          <w:bCs/>
          <w:sz w:val="18"/>
          <w:szCs w:val="18"/>
        </w:rPr>
        <w:t>hhh</w:t>
      </w:r>
      <w:proofErr w:type="spellEnd"/>
      <w:r w:rsidR="003C1C55" w:rsidRPr="00D75801">
        <w:rPr>
          <w:rFonts w:ascii="Times New Roman" w:hAnsi="Times New Roman" w:cs="Times New Roman"/>
          <w:bCs/>
          <w:sz w:val="18"/>
          <w:szCs w:val="18"/>
        </w:rPr>
        <w:t xml:space="preserve">) bentlerinin (3) numaralı </w:t>
      </w:r>
      <w:r w:rsidR="00406EA8" w:rsidRPr="00CD7DB4">
        <w:rPr>
          <w:rFonts w:ascii="Times New Roman" w:hAnsi="Times New Roman" w:cs="Times New Roman"/>
          <w:bCs/>
          <w:sz w:val="18"/>
          <w:szCs w:val="18"/>
        </w:rPr>
        <w:t>alt ben</w:t>
      </w:r>
      <w:r w:rsidR="00CD7DB4">
        <w:rPr>
          <w:rFonts w:ascii="Times New Roman" w:hAnsi="Times New Roman" w:cs="Times New Roman"/>
          <w:bCs/>
          <w:sz w:val="18"/>
          <w:szCs w:val="18"/>
        </w:rPr>
        <w:t>tlerinin</w:t>
      </w:r>
      <w:r w:rsidR="00406EA8" w:rsidRPr="00CD7DB4">
        <w:rPr>
          <w:rFonts w:ascii="Times New Roman" w:hAnsi="Times New Roman" w:cs="Times New Roman"/>
          <w:bCs/>
          <w:sz w:val="18"/>
          <w:szCs w:val="18"/>
        </w:rPr>
        <w:t xml:space="preserve"> sonuna</w:t>
      </w:r>
      <w:r w:rsidR="00406EA8" w:rsidRPr="00D75801">
        <w:rPr>
          <w:rFonts w:ascii="Times New Roman" w:hAnsi="Times New Roman" w:cs="Times New Roman"/>
          <w:bCs/>
          <w:sz w:val="18"/>
          <w:szCs w:val="18"/>
        </w:rPr>
        <w:t xml:space="preserve"> </w:t>
      </w:r>
      <w:r w:rsidR="00406EA8" w:rsidRPr="00D75801">
        <w:rPr>
          <w:rFonts w:ascii="Times New Roman" w:eastAsia="Times New Roman" w:hAnsi="Times New Roman" w:cs="Times New Roman"/>
          <w:sz w:val="18"/>
          <w:szCs w:val="18"/>
          <w:lang w:eastAsia="tr-TR"/>
        </w:rPr>
        <w:t xml:space="preserve">aşağıdaki cümle eklenmiştir. </w:t>
      </w:r>
    </w:p>
    <w:p w14:paraId="275E09F8" w14:textId="6AEF8103" w:rsidR="003C1C55" w:rsidRPr="00D75801" w:rsidRDefault="003C1C55" w:rsidP="00AE5382">
      <w:pPr>
        <w:pStyle w:val="ListeParagraf"/>
        <w:spacing w:after="0" w:line="240" w:lineRule="auto"/>
        <w:ind w:left="0"/>
        <w:jc w:val="both"/>
        <w:outlineLvl w:val="4"/>
        <w:rPr>
          <w:rFonts w:ascii="Times New Roman" w:hAnsi="Times New Roman" w:cs="Times New Roman"/>
          <w:bCs/>
          <w:sz w:val="18"/>
          <w:szCs w:val="18"/>
        </w:rPr>
      </w:pPr>
      <w:r w:rsidRPr="00D75801">
        <w:rPr>
          <w:rFonts w:ascii="Times New Roman" w:eastAsia="Times New Roman" w:hAnsi="Times New Roman" w:cs="Times New Roman"/>
          <w:sz w:val="18"/>
          <w:szCs w:val="18"/>
          <w:lang w:eastAsia="tr-TR"/>
        </w:rPr>
        <w:t>“</w:t>
      </w:r>
      <w:proofErr w:type="spellStart"/>
      <w:r w:rsidRPr="00D75801">
        <w:rPr>
          <w:rFonts w:ascii="Times New Roman" w:eastAsia="Times New Roman" w:hAnsi="Times New Roman" w:cs="Times New Roman"/>
          <w:sz w:val="18"/>
          <w:szCs w:val="18"/>
          <w:lang w:eastAsia="tr-TR"/>
        </w:rPr>
        <w:t>Alektinib</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brigatinib</w:t>
      </w:r>
      <w:proofErr w:type="spellEnd"/>
      <w:r w:rsidRPr="00D75801">
        <w:rPr>
          <w:rFonts w:ascii="Times New Roman" w:eastAsia="Times New Roman" w:hAnsi="Times New Roman" w:cs="Times New Roman"/>
          <w:sz w:val="18"/>
          <w:szCs w:val="18"/>
          <w:lang w:eastAsia="tr-TR"/>
        </w:rPr>
        <w:t xml:space="preserve"> ve </w:t>
      </w:r>
      <w:proofErr w:type="spellStart"/>
      <w:r w:rsidRPr="00D75801">
        <w:rPr>
          <w:rFonts w:ascii="Times New Roman" w:eastAsia="Times New Roman" w:hAnsi="Times New Roman" w:cs="Times New Roman"/>
          <w:sz w:val="18"/>
          <w:szCs w:val="18"/>
          <w:lang w:eastAsia="tr-TR"/>
        </w:rPr>
        <w:t>seritinib</w:t>
      </w:r>
      <w:proofErr w:type="spellEnd"/>
      <w:r w:rsidRPr="00D75801">
        <w:rPr>
          <w:rFonts w:ascii="Times New Roman" w:eastAsia="Times New Roman" w:hAnsi="Times New Roman" w:cs="Times New Roman"/>
          <w:sz w:val="18"/>
          <w:szCs w:val="18"/>
          <w:lang w:eastAsia="tr-TR"/>
        </w:rPr>
        <w:t xml:space="preserve"> etkin maddeli ilaçlar arasında sadece </w:t>
      </w:r>
      <w:proofErr w:type="spellStart"/>
      <w:r w:rsidRPr="00D75801">
        <w:rPr>
          <w:rFonts w:ascii="Times New Roman" w:eastAsia="Times New Roman" w:hAnsi="Times New Roman" w:cs="Times New Roman"/>
          <w:sz w:val="18"/>
          <w:szCs w:val="18"/>
          <w:lang w:eastAsia="tr-TR"/>
        </w:rPr>
        <w:t>tolere</w:t>
      </w:r>
      <w:proofErr w:type="spellEnd"/>
      <w:r w:rsidRPr="00D75801">
        <w:rPr>
          <w:rFonts w:ascii="Times New Roman" w:eastAsia="Times New Roman" w:hAnsi="Times New Roman" w:cs="Times New Roman"/>
          <w:sz w:val="18"/>
          <w:szCs w:val="18"/>
          <w:lang w:eastAsia="tr-TR"/>
        </w:rPr>
        <w:t xml:space="preserve"> edilemeyen majör yan etki (Grade 3-4 seviyesinde) olması ve bu durumun Sağlık Bakanlığı </w:t>
      </w:r>
      <w:proofErr w:type="spellStart"/>
      <w:r w:rsidRPr="00D75801">
        <w:rPr>
          <w:rFonts w:ascii="Times New Roman" w:eastAsia="Times New Roman" w:hAnsi="Times New Roman" w:cs="Times New Roman"/>
          <w:sz w:val="18"/>
          <w:szCs w:val="18"/>
          <w:lang w:eastAsia="tr-TR"/>
        </w:rPr>
        <w:t>endikasyon</w:t>
      </w:r>
      <w:proofErr w:type="spellEnd"/>
      <w:r w:rsidRPr="00D75801">
        <w:rPr>
          <w:rFonts w:ascii="Times New Roman" w:eastAsia="Times New Roman" w:hAnsi="Times New Roman" w:cs="Times New Roman"/>
          <w:sz w:val="18"/>
          <w:szCs w:val="18"/>
          <w:lang w:eastAsia="tr-TR"/>
        </w:rPr>
        <w:t xml:space="preserve"> dışı ilaç kullanım onayında belirtilmesi halinde ilaç değişimi ardışık kullanım olarak değerlendirilmez.” </w:t>
      </w:r>
    </w:p>
    <w:p w14:paraId="5DB13A3F" w14:textId="6CEB641C" w:rsidR="003C1C55" w:rsidRPr="00D75801" w:rsidRDefault="009C2A04" w:rsidP="00D75801">
      <w:pPr>
        <w:pStyle w:val="ListeParagraf"/>
        <w:spacing w:after="0" w:line="240" w:lineRule="auto"/>
        <w:ind w:left="0" w:right="51" w:firstLine="720"/>
        <w:jc w:val="both"/>
        <w:outlineLvl w:val="4"/>
        <w:rPr>
          <w:rFonts w:ascii="Times New Roman" w:hAnsi="Times New Roman" w:cs="Times New Roman"/>
          <w:bCs/>
          <w:sz w:val="18"/>
          <w:szCs w:val="18"/>
        </w:rPr>
      </w:pPr>
      <w:r>
        <w:rPr>
          <w:rFonts w:ascii="Times New Roman" w:hAnsi="Times New Roman" w:cs="Times New Roman"/>
          <w:bCs/>
          <w:sz w:val="18"/>
          <w:szCs w:val="18"/>
        </w:rPr>
        <w:t>m</w:t>
      </w:r>
      <w:r w:rsidR="00406EA8" w:rsidRPr="00D75801">
        <w:rPr>
          <w:rFonts w:ascii="Times New Roman" w:hAnsi="Times New Roman" w:cs="Times New Roman"/>
          <w:bCs/>
          <w:sz w:val="18"/>
          <w:szCs w:val="18"/>
        </w:rPr>
        <w:t xml:space="preserve">) </w:t>
      </w:r>
      <w:r w:rsidR="003C1C55" w:rsidRPr="00D75801">
        <w:rPr>
          <w:rFonts w:ascii="Times New Roman" w:hAnsi="Times New Roman" w:cs="Times New Roman"/>
          <w:bCs/>
          <w:sz w:val="18"/>
          <w:szCs w:val="18"/>
        </w:rPr>
        <w:t>(</w:t>
      </w:r>
      <w:proofErr w:type="spellStart"/>
      <w:r w:rsidR="003C1C55" w:rsidRPr="00D75801">
        <w:rPr>
          <w:rFonts w:ascii="Times New Roman" w:hAnsi="Times New Roman" w:cs="Times New Roman"/>
          <w:bCs/>
          <w:sz w:val="18"/>
          <w:szCs w:val="18"/>
        </w:rPr>
        <w:t>üü</w:t>
      </w:r>
      <w:proofErr w:type="spellEnd"/>
      <w:r w:rsidR="003C1C55" w:rsidRPr="00D75801">
        <w:rPr>
          <w:rFonts w:ascii="Times New Roman" w:hAnsi="Times New Roman" w:cs="Times New Roman"/>
          <w:bCs/>
          <w:sz w:val="18"/>
          <w:szCs w:val="18"/>
        </w:rPr>
        <w:t xml:space="preserve">) bendinin (2) numaralı </w:t>
      </w:r>
      <w:r w:rsidR="00406EA8" w:rsidRPr="00050C8B">
        <w:rPr>
          <w:rFonts w:ascii="Times New Roman" w:hAnsi="Times New Roman" w:cs="Times New Roman"/>
          <w:bCs/>
          <w:sz w:val="18"/>
          <w:szCs w:val="18"/>
        </w:rPr>
        <w:t>alt bendi aşağıdaki</w:t>
      </w:r>
      <w:r w:rsidR="00406EA8" w:rsidRPr="00D75801">
        <w:rPr>
          <w:rFonts w:ascii="Times New Roman" w:hAnsi="Times New Roman" w:cs="Times New Roman"/>
          <w:bCs/>
          <w:sz w:val="18"/>
          <w:szCs w:val="18"/>
        </w:rPr>
        <w:t xml:space="preserve"> şekilde değiştirilmiş</w:t>
      </w:r>
      <w:r w:rsidR="007259D2">
        <w:rPr>
          <w:rFonts w:ascii="Times New Roman" w:hAnsi="Times New Roman" w:cs="Times New Roman"/>
          <w:bCs/>
          <w:sz w:val="18"/>
          <w:szCs w:val="18"/>
        </w:rPr>
        <w:t xml:space="preserve"> ve aynı bende </w:t>
      </w:r>
      <w:r w:rsidR="007373A5">
        <w:rPr>
          <w:rFonts w:ascii="Times New Roman" w:hAnsi="Times New Roman" w:cs="Times New Roman"/>
          <w:bCs/>
          <w:sz w:val="18"/>
          <w:szCs w:val="18"/>
        </w:rPr>
        <w:t>aşağıdaki</w:t>
      </w:r>
      <w:r w:rsidR="00406EA8" w:rsidRPr="00D75801">
        <w:rPr>
          <w:rFonts w:ascii="Times New Roman" w:hAnsi="Times New Roman" w:cs="Times New Roman"/>
          <w:bCs/>
          <w:sz w:val="18"/>
          <w:szCs w:val="18"/>
        </w:rPr>
        <w:t xml:space="preserve"> </w:t>
      </w:r>
      <w:r w:rsidR="00406EA8" w:rsidRPr="0057168D">
        <w:rPr>
          <w:rFonts w:ascii="Times New Roman" w:hAnsi="Times New Roman" w:cs="Times New Roman"/>
          <w:bCs/>
          <w:sz w:val="18"/>
          <w:szCs w:val="18"/>
        </w:rPr>
        <w:t>alt ben</w:t>
      </w:r>
      <w:r w:rsidR="00D86BAE" w:rsidRPr="0057168D">
        <w:rPr>
          <w:rFonts w:ascii="Times New Roman" w:hAnsi="Times New Roman" w:cs="Times New Roman"/>
          <w:bCs/>
          <w:sz w:val="18"/>
          <w:szCs w:val="18"/>
        </w:rPr>
        <w:t>tler</w:t>
      </w:r>
      <w:r w:rsidR="00406EA8" w:rsidRPr="0057168D">
        <w:rPr>
          <w:rFonts w:ascii="Times New Roman" w:hAnsi="Times New Roman" w:cs="Times New Roman"/>
          <w:bCs/>
          <w:sz w:val="18"/>
          <w:szCs w:val="18"/>
        </w:rPr>
        <w:t xml:space="preserve"> </w:t>
      </w:r>
      <w:r w:rsidR="003C1C55" w:rsidRPr="0057168D">
        <w:rPr>
          <w:rFonts w:ascii="Times New Roman" w:hAnsi="Times New Roman" w:cs="Times New Roman"/>
          <w:bCs/>
          <w:sz w:val="18"/>
          <w:szCs w:val="18"/>
        </w:rPr>
        <w:t>eklenmiştir</w:t>
      </w:r>
      <w:r w:rsidR="003C1C55" w:rsidRPr="00D75801">
        <w:rPr>
          <w:rFonts w:ascii="Times New Roman" w:hAnsi="Times New Roman" w:cs="Times New Roman"/>
          <w:bCs/>
          <w:sz w:val="18"/>
          <w:szCs w:val="18"/>
        </w:rPr>
        <w:t xml:space="preserve">. </w:t>
      </w:r>
    </w:p>
    <w:p w14:paraId="731463D7" w14:textId="23CF367E" w:rsidR="003C1C55" w:rsidRPr="00D75801" w:rsidRDefault="003C1C55" w:rsidP="00D75801">
      <w:pPr>
        <w:pStyle w:val="ListeParagraf"/>
        <w:spacing w:after="0" w:line="240" w:lineRule="auto"/>
        <w:ind w:left="0" w:right="51" w:firstLine="708"/>
        <w:jc w:val="both"/>
        <w:outlineLvl w:val="4"/>
        <w:rPr>
          <w:rFonts w:ascii="Times New Roman" w:eastAsia="Times New Roman" w:hAnsi="Times New Roman" w:cs="Times New Roman"/>
          <w:sz w:val="18"/>
          <w:szCs w:val="18"/>
          <w:lang w:eastAsia="tr-TR"/>
        </w:rPr>
      </w:pPr>
      <w:r w:rsidRPr="00D75801">
        <w:rPr>
          <w:rFonts w:ascii="Times New Roman" w:eastAsia="Times New Roman" w:hAnsi="Times New Roman" w:cs="Times New Roman"/>
          <w:sz w:val="18"/>
          <w:szCs w:val="18"/>
          <w:lang w:eastAsia="tr-TR"/>
        </w:rPr>
        <w:t xml:space="preserve">“2) Daha önce tedavi edilmemiş, 17p </w:t>
      </w:r>
      <w:proofErr w:type="spellStart"/>
      <w:r w:rsidRPr="00D75801">
        <w:rPr>
          <w:rFonts w:ascii="Times New Roman" w:eastAsia="Times New Roman" w:hAnsi="Times New Roman" w:cs="Times New Roman"/>
          <w:sz w:val="18"/>
          <w:szCs w:val="18"/>
          <w:lang w:eastAsia="tr-TR"/>
        </w:rPr>
        <w:t>delesyonu</w:t>
      </w:r>
      <w:proofErr w:type="spellEnd"/>
      <w:r w:rsidRPr="00D75801">
        <w:rPr>
          <w:rFonts w:ascii="Times New Roman" w:eastAsia="Times New Roman" w:hAnsi="Times New Roman" w:cs="Times New Roman"/>
          <w:sz w:val="18"/>
          <w:szCs w:val="18"/>
          <w:lang w:eastAsia="tr-TR"/>
        </w:rPr>
        <w:t xml:space="preserve">, TP53 mutasyonu, CD38 pozitifliği (%30), ZAP70 pozitifliği (%20) veya </w:t>
      </w:r>
      <w:proofErr w:type="spellStart"/>
      <w:r w:rsidRPr="00D75801">
        <w:rPr>
          <w:rFonts w:ascii="Times New Roman" w:eastAsia="Times New Roman" w:hAnsi="Times New Roman" w:cs="Times New Roman"/>
          <w:sz w:val="18"/>
          <w:szCs w:val="18"/>
          <w:lang w:eastAsia="tr-TR"/>
        </w:rPr>
        <w:t>immunoglobulin</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variable</w:t>
      </w:r>
      <w:proofErr w:type="spellEnd"/>
      <w:r w:rsidRPr="00D75801">
        <w:rPr>
          <w:rFonts w:ascii="Times New Roman" w:eastAsia="Times New Roman" w:hAnsi="Times New Roman" w:cs="Times New Roman"/>
          <w:sz w:val="18"/>
          <w:szCs w:val="18"/>
          <w:lang w:eastAsia="tr-TR"/>
        </w:rPr>
        <w:t xml:space="preserve"> bölge mutasyonu yokluğu özelliklerinden herhangi birine sahip (yüksek riskli) </w:t>
      </w:r>
      <w:r w:rsidR="009650D0">
        <w:rPr>
          <w:rFonts w:ascii="Times New Roman" w:eastAsia="Times New Roman" w:hAnsi="Times New Roman" w:cs="Times New Roman"/>
          <w:sz w:val="18"/>
          <w:szCs w:val="18"/>
          <w:lang w:eastAsia="tr-TR"/>
        </w:rPr>
        <w:t>k</w:t>
      </w:r>
      <w:r w:rsidRPr="00D75801">
        <w:rPr>
          <w:rFonts w:ascii="Times New Roman" w:eastAsia="Times New Roman" w:hAnsi="Times New Roman" w:cs="Times New Roman"/>
          <w:sz w:val="18"/>
          <w:szCs w:val="18"/>
          <w:lang w:eastAsia="tr-TR"/>
        </w:rPr>
        <w:t xml:space="preserve">ronik </w:t>
      </w:r>
      <w:proofErr w:type="spellStart"/>
      <w:r w:rsidRPr="00D75801">
        <w:rPr>
          <w:rFonts w:ascii="Times New Roman" w:eastAsia="Times New Roman" w:hAnsi="Times New Roman" w:cs="Times New Roman"/>
          <w:sz w:val="18"/>
          <w:szCs w:val="18"/>
          <w:lang w:eastAsia="tr-TR"/>
        </w:rPr>
        <w:t>lenfositik</w:t>
      </w:r>
      <w:proofErr w:type="spellEnd"/>
      <w:r w:rsidRPr="00D75801">
        <w:rPr>
          <w:rFonts w:ascii="Times New Roman" w:eastAsia="Times New Roman" w:hAnsi="Times New Roman" w:cs="Times New Roman"/>
          <w:sz w:val="18"/>
          <w:szCs w:val="18"/>
          <w:lang w:eastAsia="tr-TR"/>
        </w:rPr>
        <w:t xml:space="preserve"> lösemi hastalarında </w:t>
      </w:r>
      <w:proofErr w:type="spellStart"/>
      <w:r w:rsidRPr="00D75801">
        <w:rPr>
          <w:rFonts w:ascii="Times New Roman" w:eastAsia="Times New Roman" w:hAnsi="Times New Roman" w:cs="Times New Roman"/>
          <w:sz w:val="18"/>
          <w:szCs w:val="18"/>
          <w:lang w:eastAsia="tr-TR"/>
        </w:rPr>
        <w:t>obinutuzumab</w:t>
      </w:r>
      <w:proofErr w:type="spellEnd"/>
      <w:r w:rsidRPr="00D75801">
        <w:rPr>
          <w:rFonts w:ascii="Times New Roman" w:eastAsia="Times New Roman" w:hAnsi="Times New Roman" w:cs="Times New Roman"/>
          <w:sz w:val="18"/>
          <w:szCs w:val="18"/>
          <w:lang w:eastAsia="tr-TR"/>
        </w:rPr>
        <w:t xml:space="preserve"> ile kombinasyonu yalnızca 1</w:t>
      </w:r>
      <w:r w:rsidR="00A773AA">
        <w:rPr>
          <w:rFonts w:ascii="Times New Roman" w:eastAsia="Times New Roman" w:hAnsi="Times New Roman" w:cs="Times New Roman"/>
          <w:sz w:val="18"/>
          <w:szCs w:val="18"/>
          <w:lang w:eastAsia="tr-TR"/>
        </w:rPr>
        <w:t xml:space="preserve"> </w:t>
      </w:r>
      <w:r w:rsidRPr="00D75801">
        <w:rPr>
          <w:rFonts w:ascii="Times New Roman" w:eastAsia="Times New Roman" w:hAnsi="Times New Roman" w:cs="Times New Roman"/>
          <w:sz w:val="18"/>
          <w:szCs w:val="18"/>
          <w:lang w:eastAsia="tr-TR"/>
        </w:rPr>
        <w:t>yıl süre ile kullanılması halinde bedelleri Kurumca karşılanır.</w:t>
      </w:r>
      <w:r w:rsidR="00E72ABC">
        <w:rPr>
          <w:rFonts w:ascii="Times New Roman" w:eastAsia="Times New Roman" w:hAnsi="Times New Roman" w:cs="Times New Roman"/>
          <w:sz w:val="18"/>
          <w:szCs w:val="18"/>
          <w:lang w:eastAsia="tr-TR"/>
        </w:rPr>
        <w:t>”</w:t>
      </w:r>
      <w:r w:rsidRPr="00D75801">
        <w:rPr>
          <w:rFonts w:ascii="Times New Roman" w:eastAsia="Times New Roman" w:hAnsi="Times New Roman" w:cs="Times New Roman"/>
          <w:sz w:val="18"/>
          <w:szCs w:val="18"/>
          <w:lang w:eastAsia="tr-TR"/>
        </w:rPr>
        <w:t xml:space="preserve"> </w:t>
      </w:r>
    </w:p>
    <w:p w14:paraId="704730F4" w14:textId="1A3CA007" w:rsidR="003C1C55" w:rsidRPr="00D75801" w:rsidRDefault="003C1C55" w:rsidP="00D75801">
      <w:pPr>
        <w:tabs>
          <w:tab w:val="left" w:pos="709"/>
        </w:tabs>
        <w:spacing w:after="0" w:line="240" w:lineRule="auto"/>
        <w:ind w:right="51" w:hanging="283"/>
        <w:contextualSpacing/>
        <w:jc w:val="both"/>
        <w:outlineLvl w:val="4"/>
        <w:rPr>
          <w:rFonts w:ascii="Times New Roman" w:eastAsia="Times New Roman" w:hAnsi="Times New Roman" w:cs="Times New Roman"/>
          <w:sz w:val="18"/>
          <w:szCs w:val="18"/>
          <w:lang w:eastAsia="tr-TR"/>
        </w:rPr>
      </w:pPr>
      <w:r w:rsidRPr="00D75801">
        <w:rPr>
          <w:rFonts w:ascii="Times New Roman" w:eastAsia="Times New Roman" w:hAnsi="Times New Roman" w:cs="Times New Roman"/>
          <w:sz w:val="18"/>
          <w:szCs w:val="18"/>
          <w:lang w:eastAsia="tr-TR"/>
        </w:rPr>
        <w:t xml:space="preserve">        </w:t>
      </w:r>
      <w:r w:rsidR="00D86BAE" w:rsidRPr="00D75801">
        <w:rPr>
          <w:rFonts w:ascii="Times New Roman" w:eastAsia="Times New Roman" w:hAnsi="Times New Roman" w:cs="Times New Roman"/>
          <w:sz w:val="18"/>
          <w:szCs w:val="18"/>
          <w:lang w:eastAsia="tr-TR"/>
        </w:rPr>
        <w:tab/>
      </w:r>
      <w:r w:rsidR="00E72ABC">
        <w:rPr>
          <w:rFonts w:ascii="Times New Roman" w:eastAsia="Times New Roman" w:hAnsi="Times New Roman" w:cs="Times New Roman"/>
          <w:sz w:val="18"/>
          <w:szCs w:val="18"/>
          <w:lang w:eastAsia="tr-TR"/>
        </w:rPr>
        <w:t>“</w:t>
      </w:r>
      <w:r w:rsidR="003C0F42" w:rsidRPr="00D75801">
        <w:rPr>
          <w:rFonts w:ascii="Times New Roman" w:eastAsia="Times New Roman" w:hAnsi="Times New Roman" w:cs="Times New Roman"/>
          <w:sz w:val="18"/>
          <w:szCs w:val="18"/>
          <w:lang w:eastAsia="tr-TR"/>
        </w:rPr>
        <w:t>3) Bu durumların belirtildiği en az bir hematoloji uzmanının yer aldığı 3 ay süreli sağlık kurulu</w:t>
      </w:r>
      <w:r w:rsidR="00E5259A">
        <w:rPr>
          <w:rFonts w:ascii="Times New Roman" w:eastAsia="Times New Roman" w:hAnsi="Times New Roman" w:cs="Times New Roman"/>
          <w:sz w:val="18"/>
          <w:szCs w:val="18"/>
          <w:lang w:eastAsia="tr-TR"/>
        </w:rPr>
        <w:t xml:space="preserve"> </w:t>
      </w:r>
      <w:r w:rsidR="003C0F42" w:rsidRPr="00D75801">
        <w:rPr>
          <w:rFonts w:ascii="Times New Roman" w:eastAsia="Times New Roman" w:hAnsi="Times New Roman" w:cs="Times New Roman"/>
          <w:sz w:val="18"/>
          <w:szCs w:val="18"/>
          <w:lang w:eastAsia="tr-TR"/>
        </w:rPr>
        <w:t>raporuna istinaden hematoloji uzman hekimleri tarafından reçete edilmesi halinde bedelleri Kurumca karşılanır. Rapor süresinin sonunda tedavinin devamı için yapılan değerlendirmede hastalığın stabil kaldığı veya en az kısmi yanıtın alınmış olduğu yeni düzenlenecek raporda belirtilmelidir.</w:t>
      </w:r>
    </w:p>
    <w:p w14:paraId="762DF899" w14:textId="7BF59216" w:rsidR="003C1C55" w:rsidRPr="00D75801" w:rsidRDefault="003C1C55" w:rsidP="00D75801">
      <w:pPr>
        <w:pStyle w:val="ListeParagraf"/>
        <w:spacing w:after="0" w:line="240" w:lineRule="auto"/>
        <w:ind w:left="0" w:right="51" w:firstLine="708"/>
        <w:jc w:val="both"/>
        <w:outlineLvl w:val="4"/>
        <w:rPr>
          <w:rFonts w:ascii="Times New Roman" w:eastAsia="Times New Roman" w:hAnsi="Times New Roman" w:cs="Times New Roman"/>
          <w:sz w:val="18"/>
          <w:szCs w:val="18"/>
          <w:lang w:eastAsia="tr-TR"/>
        </w:rPr>
      </w:pPr>
      <w:r w:rsidRPr="00D75801">
        <w:rPr>
          <w:rFonts w:ascii="Times New Roman" w:eastAsia="Times New Roman" w:hAnsi="Times New Roman" w:cs="Times New Roman"/>
          <w:sz w:val="18"/>
          <w:szCs w:val="18"/>
          <w:lang w:eastAsia="tr-TR"/>
        </w:rPr>
        <w:t xml:space="preserve">4) Akut </w:t>
      </w:r>
      <w:proofErr w:type="spellStart"/>
      <w:r w:rsidR="009650D0">
        <w:rPr>
          <w:rFonts w:ascii="Times New Roman" w:eastAsia="Times New Roman" w:hAnsi="Times New Roman" w:cs="Times New Roman"/>
          <w:sz w:val="18"/>
          <w:szCs w:val="18"/>
          <w:lang w:eastAsia="tr-TR"/>
        </w:rPr>
        <w:t>m</w:t>
      </w:r>
      <w:r w:rsidRPr="00D75801">
        <w:rPr>
          <w:rFonts w:ascii="Times New Roman" w:eastAsia="Times New Roman" w:hAnsi="Times New Roman" w:cs="Times New Roman"/>
          <w:sz w:val="18"/>
          <w:szCs w:val="18"/>
          <w:lang w:eastAsia="tr-TR"/>
        </w:rPr>
        <w:t>iyeloid</w:t>
      </w:r>
      <w:proofErr w:type="spellEnd"/>
      <w:r w:rsidRPr="00D75801">
        <w:rPr>
          <w:rFonts w:ascii="Times New Roman" w:eastAsia="Times New Roman" w:hAnsi="Times New Roman" w:cs="Times New Roman"/>
          <w:sz w:val="18"/>
          <w:szCs w:val="18"/>
          <w:lang w:eastAsia="tr-TR"/>
        </w:rPr>
        <w:t xml:space="preserve"> </w:t>
      </w:r>
      <w:r w:rsidR="009650D0">
        <w:rPr>
          <w:rFonts w:ascii="Times New Roman" w:eastAsia="Times New Roman" w:hAnsi="Times New Roman" w:cs="Times New Roman"/>
          <w:sz w:val="18"/>
          <w:szCs w:val="18"/>
          <w:lang w:eastAsia="tr-TR"/>
        </w:rPr>
        <w:t>l</w:t>
      </w:r>
      <w:r w:rsidRPr="00D75801">
        <w:rPr>
          <w:rFonts w:ascii="Times New Roman" w:eastAsia="Times New Roman" w:hAnsi="Times New Roman" w:cs="Times New Roman"/>
          <w:sz w:val="18"/>
          <w:szCs w:val="18"/>
          <w:lang w:eastAsia="tr-TR"/>
        </w:rPr>
        <w:t xml:space="preserve">ösemi hastalarında </w:t>
      </w:r>
      <w:proofErr w:type="spellStart"/>
      <w:r w:rsidRPr="00D75801">
        <w:rPr>
          <w:rFonts w:ascii="Times New Roman" w:eastAsia="Times New Roman" w:hAnsi="Times New Roman" w:cs="Times New Roman"/>
          <w:sz w:val="18"/>
          <w:szCs w:val="18"/>
          <w:lang w:eastAsia="tr-TR"/>
        </w:rPr>
        <w:t>komorbidite</w:t>
      </w:r>
      <w:proofErr w:type="spellEnd"/>
      <w:r w:rsidRPr="00D75801">
        <w:rPr>
          <w:rFonts w:ascii="Times New Roman" w:eastAsia="Times New Roman" w:hAnsi="Times New Roman" w:cs="Times New Roman"/>
          <w:sz w:val="18"/>
          <w:szCs w:val="18"/>
          <w:lang w:eastAsia="tr-TR"/>
        </w:rPr>
        <w:t xml:space="preserve"> nedeni ile yoğun kemoterapi alamayan yeni tanılı olgularda </w:t>
      </w:r>
      <w:proofErr w:type="spellStart"/>
      <w:r w:rsidRPr="00D75801">
        <w:rPr>
          <w:rFonts w:ascii="Times New Roman" w:eastAsia="Times New Roman" w:hAnsi="Times New Roman" w:cs="Times New Roman"/>
          <w:sz w:val="18"/>
          <w:szCs w:val="18"/>
          <w:lang w:eastAsia="tr-TR"/>
        </w:rPr>
        <w:t>hipometile</w:t>
      </w:r>
      <w:proofErr w:type="spellEnd"/>
      <w:r w:rsidRPr="00D75801">
        <w:rPr>
          <w:rFonts w:ascii="Times New Roman" w:eastAsia="Times New Roman" w:hAnsi="Times New Roman" w:cs="Times New Roman"/>
          <w:sz w:val="18"/>
          <w:szCs w:val="18"/>
          <w:lang w:eastAsia="tr-TR"/>
        </w:rPr>
        <w:t xml:space="preserve"> ajan veya düşük doz </w:t>
      </w:r>
      <w:proofErr w:type="spellStart"/>
      <w:r w:rsidRPr="00D75801">
        <w:rPr>
          <w:rFonts w:ascii="Times New Roman" w:eastAsia="Times New Roman" w:hAnsi="Times New Roman" w:cs="Times New Roman"/>
          <w:sz w:val="18"/>
          <w:szCs w:val="18"/>
          <w:lang w:eastAsia="tr-TR"/>
        </w:rPr>
        <w:t>sitarabin</w:t>
      </w:r>
      <w:proofErr w:type="spellEnd"/>
      <w:r w:rsidRPr="00D75801">
        <w:rPr>
          <w:rFonts w:ascii="Times New Roman" w:eastAsia="Times New Roman" w:hAnsi="Times New Roman" w:cs="Times New Roman"/>
          <w:sz w:val="18"/>
          <w:szCs w:val="18"/>
          <w:lang w:eastAsia="tr-TR"/>
        </w:rPr>
        <w:t xml:space="preserve"> ile kombine olarak tedaviye başlanması halinde bedelleri Kurumca karşılanır. İlacı 2 </w:t>
      </w:r>
      <w:proofErr w:type="spellStart"/>
      <w:r w:rsidRPr="00D75801">
        <w:rPr>
          <w:rFonts w:ascii="Times New Roman" w:eastAsia="Times New Roman" w:hAnsi="Times New Roman" w:cs="Times New Roman"/>
          <w:sz w:val="18"/>
          <w:szCs w:val="18"/>
          <w:lang w:eastAsia="tr-TR"/>
        </w:rPr>
        <w:t>siklus</w:t>
      </w:r>
      <w:proofErr w:type="spellEnd"/>
      <w:r w:rsidRPr="00D75801">
        <w:rPr>
          <w:rFonts w:ascii="Times New Roman" w:eastAsia="Times New Roman" w:hAnsi="Times New Roman" w:cs="Times New Roman"/>
          <w:sz w:val="18"/>
          <w:szCs w:val="18"/>
          <w:lang w:eastAsia="tr-TR"/>
        </w:rPr>
        <w:t xml:space="preserve"> alan hastalarda tedaviye yanıt değerlendirmesi yapılır. En az kısmi yanıt gelişen hastalarda bu durumu belirten en az </w:t>
      </w:r>
      <w:r w:rsidRPr="00D75801">
        <w:rPr>
          <w:rFonts w:ascii="Times New Roman" w:eastAsia="Times New Roman" w:hAnsi="Times New Roman" w:cs="Times New Roman"/>
          <w:sz w:val="18"/>
          <w:szCs w:val="18"/>
          <w:lang w:eastAsia="tr-TR"/>
        </w:rPr>
        <w:lastRenderedPageBreak/>
        <w:t>bir hematoloji uzman hekiminin bulunduğu yeni bir sağlık kurulu raporu düzenlenerek tedavi alabilir. Rapor süreleri 3 aylıktır.”</w:t>
      </w:r>
    </w:p>
    <w:p w14:paraId="5CA6FE71" w14:textId="1EA1FD43" w:rsidR="003C1C55" w:rsidRPr="00D75801" w:rsidRDefault="009C2A04" w:rsidP="00D75801">
      <w:pPr>
        <w:spacing w:after="0" w:line="240" w:lineRule="auto"/>
        <w:ind w:right="51" w:firstLine="708"/>
        <w:jc w:val="both"/>
        <w:outlineLvl w:val="4"/>
        <w:rPr>
          <w:rFonts w:ascii="Times New Roman" w:hAnsi="Times New Roman" w:cs="Times New Roman"/>
          <w:bCs/>
          <w:sz w:val="18"/>
          <w:szCs w:val="18"/>
        </w:rPr>
      </w:pPr>
      <w:r>
        <w:rPr>
          <w:rFonts w:ascii="Times New Roman" w:eastAsia="Times New Roman" w:hAnsi="Times New Roman" w:cs="Times New Roman"/>
          <w:sz w:val="18"/>
          <w:szCs w:val="18"/>
          <w:lang w:eastAsia="tr-TR"/>
        </w:rPr>
        <w:t>n</w:t>
      </w:r>
      <w:r w:rsidR="003C1C55" w:rsidRPr="00D75801">
        <w:rPr>
          <w:rFonts w:ascii="Times New Roman" w:eastAsia="Times New Roman" w:hAnsi="Times New Roman" w:cs="Times New Roman"/>
          <w:sz w:val="18"/>
          <w:szCs w:val="18"/>
          <w:lang w:eastAsia="tr-TR"/>
        </w:rPr>
        <w:t xml:space="preserve">) </w:t>
      </w:r>
      <w:r w:rsidR="003C1C55" w:rsidRPr="00D75801">
        <w:rPr>
          <w:rFonts w:ascii="Times New Roman" w:hAnsi="Times New Roman" w:cs="Times New Roman"/>
          <w:bCs/>
          <w:sz w:val="18"/>
          <w:szCs w:val="18"/>
        </w:rPr>
        <w:t>(</w:t>
      </w:r>
      <w:proofErr w:type="spellStart"/>
      <w:r w:rsidR="003C1C55" w:rsidRPr="00D75801">
        <w:rPr>
          <w:rFonts w:ascii="Times New Roman" w:hAnsi="Times New Roman" w:cs="Times New Roman"/>
          <w:bCs/>
          <w:sz w:val="18"/>
          <w:szCs w:val="18"/>
        </w:rPr>
        <w:t>vv</w:t>
      </w:r>
      <w:proofErr w:type="spellEnd"/>
      <w:r w:rsidR="003C1C55" w:rsidRPr="00D75801">
        <w:rPr>
          <w:rFonts w:ascii="Times New Roman" w:hAnsi="Times New Roman" w:cs="Times New Roman"/>
          <w:bCs/>
          <w:sz w:val="18"/>
          <w:szCs w:val="18"/>
        </w:rPr>
        <w:t xml:space="preserve">) bendine </w:t>
      </w:r>
      <w:r w:rsidR="003C1C55" w:rsidRPr="00A773AA">
        <w:rPr>
          <w:rFonts w:ascii="Times New Roman" w:hAnsi="Times New Roman" w:cs="Times New Roman"/>
          <w:bCs/>
          <w:sz w:val="18"/>
          <w:szCs w:val="18"/>
        </w:rPr>
        <w:t>aşağıdaki alt bent eklenmiştir</w:t>
      </w:r>
      <w:r w:rsidR="003C1C55" w:rsidRPr="00D75801">
        <w:rPr>
          <w:rFonts w:ascii="Times New Roman" w:hAnsi="Times New Roman" w:cs="Times New Roman"/>
          <w:bCs/>
          <w:sz w:val="18"/>
          <w:szCs w:val="18"/>
        </w:rPr>
        <w:t xml:space="preserve">. </w:t>
      </w:r>
    </w:p>
    <w:p w14:paraId="508C84E9" w14:textId="77777777" w:rsidR="00095D9C" w:rsidRPr="00D75801" w:rsidRDefault="003C1C55" w:rsidP="00D75801">
      <w:pPr>
        <w:spacing w:after="0" w:line="240" w:lineRule="auto"/>
        <w:ind w:right="51" w:firstLine="709"/>
        <w:jc w:val="both"/>
        <w:outlineLvl w:val="4"/>
        <w:rPr>
          <w:rFonts w:ascii="Times New Roman" w:eastAsia="Times New Roman" w:hAnsi="Times New Roman" w:cs="Times New Roman"/>
          <w:sz w:val="18"/>
          <w:szCs w:val="18"/>
          <w:lang w:eastAsia="tr-TR"/>
        </w:rPr>
      </w:pPr>
      <w:r w:rsidRPr="00D75801">
        <w:rPr>
          <w:rFonts w:ascii="Times New Roman" w:eastAsia="Times New Roman" w:hAnsi="Times New Roman" w:cs="Times New Roman"/>
          <w:sz w:val="18"/>
          <w:szCs w:val="18"/>
          <w:lang w:eastAsia="tr-TR"/>
        </w:rPr>
        <w:t xml:space="preserve">“4) Bir önceki tedavi basamağında </w:t>
      </w:r>
      <w:proofErr w:type="spellStart"/>
      <w:r w:rsidRPr="00D75801">
        <w:rPr>
          <w:rFonts w:ascii="Times New Roman" w:eastAsia="Times New Roman" w:hAnsi="Times New Roman" w:cs="Times New Roman"/>
          <w:sz w:val="18"/>
          <w:szCs w:val="18"/>
          <w:lang w:eastAsia="tr-TR"/>
        </w:rPr>
        <w:t>kovalent</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irreversible</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bruton</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tirozin</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kinaz</w:t>
      </w:r>
      <w:proofErr w:type="spellEnd"/>
      <w:r w:rsidRPr="00D75801">
        <w:rPr>
          <w:rFonts w:ascii="Times New Roman" w:eastAsia="Times New Roman" w:hAnsi="Times New Roman" w:cs="Times New Roman"/>
          <w:sz w:val="18"/>
          <w:szCs w:val="18"/>
          <w:lang w:eastAsia="tr-TR"/>
        </w:rPr>
        <w:t xml:space="preserve"> inhibitörlerinden birine direnç gelişmiş veya tedavi altında iken </w:t>
      </w:r>
      <w:proofErr w:type="spellStart"/>
      <w:r w:rsidRPr="00D75801">
        <w:rPr>
          <w:rFonts w:ascii="Times New Roman" w:eastAsia="Times New Roman" w:hAnsi="Times New Roman" w:cs="Times New Roman"/>
          <w:sz w:val="18"/>
          <w:szCs w:val="18"/>
          <w:lang w:eastAsia="tr-TR"/>
        </w:rPr>
        <w:t>relaps</w:t>
      </w:r>
      <w:proofErr w:type="spellEnd"/>
      <w:r w:rsidRPr="00D75801">
        <w:rPr>
          <w:rFonts w:ascii="Times New Roman" w:eastAsia="Times New Roman" w:hAnsi="Times New Roman" w:cs="Times New Roman"/>
          <w:sz w:val="18"/>
          <w:szCs w:val="18"/>
          <w:lang w:eastAsia="tr-TR"/>
        </w:rPr>
        <w:t xml:space="preserve"> gelişmiş hastalarda ikinci basamakta tekrar </w:t>
      </w:r>
      <w:proofErr w:type="spellStart"/>
      <w:r w:rsidRPr="00D75801">
        <w:rPr>
          <w:rFonts w:ascii="Times New Roman" w:eastAsia="Times New Roman" w:hAnsi="Times New Roman" w:cs="Times New Roman"/>
          <w:sz w:val="18"/>
          <w:szCs w:val="18"/>
          <w:lang w:eastAsia="tr-TR"/>
        </w:rPr>
        <w:t>bruton</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tirozin</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kinaz</w:t>
      </w:r>
      <w:proofErr w:type="spellEnd"/>
      <w:r w:rsidRPr="00D75801">
        <w:rPr>
          <w:rFonts w:ascii="Times New Roman" w:eastAsia="Times New Roman" w:hAnsi="Times New Roman" w:cs="Times New Roman"/>
          <w:sz w:val="18"/>
          <w:szCs w:val="18"/>
          <w:lang w:eastAsia="tr-TR"/>
        </w:rPr>
        <w:t xml:space="preserve"> inhibitörü kullanılmaz.”</w:t>
      </w:r>
    </w:p>
    <w:p w14:paraId="6B42D346" w14:textId="3F047D17" w:rsidR="003C1C55" w:rsidRPr="00D75801" w:rsidRDefault="009C2A04" w:rsidP="00D75801">
      <w:pPr>
        <w:spacing w:after="0" w:line="240" w:lineRule="auto"/>
        <w:ind w:right="51" w:firstLine="709"/>
        <w:jc w:val="both"/>
        <w:outlineLvl w:val="4"/>
        <w:rPr>
          <w:rFonts w:ascii="Times New Roman" w:eastAsia="Times New Roman" w:hAnsi="Times New Roman" w:cs="Times New Roman"/>
          <w:sz w:val="18"/>
          <w:szCs w:val="18"/>
          <w:lang w:eastAsia="tr-TR"/>
        </w:rPr>
      </w:pPr>
      <w:r>
        <w:rPr>
          <w:rFonts w:ascii="Times New Roman" w:hAnsi="Times New Roman" w:cs="Times New Roman"/>
          <w:bCs/>
          <w:sz w:val="18"/>
          <w:szCs w:val="18"/>
        </w:rPr>
        <w:t>o</w:t>
      </w:r>
      <w:r w:rsidR="00095D9C" w:rsidRPr="00D75801">
        <w:rPr>
          <w:rFonts w:ascii="Times New Roman" w:hAnsi="Times New Roman" w:cs="Times New Roman"/>
          <w:bCs/>
          <w:sz w:val="18"/>
          <w:szCs w:val="18"/>
        </w:rPr>
        <w:t xml:space="preserve">) </w:t>
      </w:r>
      <w:r w:rsidR="003C1C55" w:rsidRPr="00D75801">
        <w:rPr>
          <w:rFonts w:ascii="Times New Roman" w:hAnsi="Times New Roman" w:cs="Times New Roman"/>
          <w:bCs/>
          <w:sz w:val="18"/>
          <w:szCs w:val="18"/>
        </w:rPr>
        <w:t xml:space="preserve">(yy) bendinin (1) ve (2) numaralı </w:t>
      </w:r>
      <w:r w:rsidR="003C1C55" w:rsidRPr="00A773AA">
        <w:rPr>
          <w:rFonts w:ascii="Times New Roman" w:hAnsi="Times New Roman" w:cs="Times New Roman"/>
          <w:bCs/>
          <w:sz w:val="18"/>
          <w:szCs w:val="18"/>
        </w:rPr>
        <w:t>alt bentleri</w:t>
      </w:r>
      <w:r w:rsidR="003C1C55" w:rsidRPr="00D75801">
        <w:rPr>
          <w:rFonts w:ascii="Times New Roman" w:hAnsi="Times New Roman" w:cs="Times New Roman"/>
          <w:bCs/>
          <w:sz w:val="18"/>
          <w:szCs w:val="18"/>
        </w:rPr>
        <w:t xml:space="preserve"> aşağıdaki şekilde değiştirilmiştir. </w:t>
      </w:r>
    </w:p>
    <w:p w14:paraId="7DB0168B" w14:textId="77777777" w:rsidR="003C1C55" w:rsidRPr="00D75801" w:rsidRDefault="003C1C55" w:rsidP="00D75801">
      <w:pPr>
        <w:pStyle w:val="ListeParagraf"/>
        <w:spacing w:after="0" w:line="240" w:lineRule="auto"/>
        <w:ind w:left="0" w:right="51" w:firstLine="708"/>
        <w:jc w:val="both"/>
        <w:outlineLvl w:val="4"/>
        <w:rPr>
          <w:rFonts w:ascii="Times New Roman" w:eastAsia="Times New Roman" w:hAnsi="Times New Roman" w:cs="Times New Roman"/>
          <w:sz w:val="18"/>
          <w:szCs w:val="18"/>
          <w:lang w:eastAsia="tr-TR"/>
        </w:rPr>
      </w:pPr>
      <w:r w:rsidRPr="00D75801">
        <w:rPr>
          <w:rFonts w:ascii="Times New Roman" w:eastAsia="Times New Roman" w:hAnsi="Times New Roman" w:cs="Times New Roman"/>
          <w:sz w:val="18"/>
          <w:szCs w:val="18"/>
          <w:lang w:eastAsia="tr-TR"/>
        </w:rPr>
        <w:t xml:space="preserve">“1) Daha önce </w:t>
      </w:r>
      <w:proofErr w:type="spellStart"/>
      <w:r w:rsidRPr="00D75801">
        <w:rPr>
          <w:rFonts w:ascii="Times New Roman" w:eastAsia="Times New Roman" w:hAnsi="Times New Roman" w:cs="Times New Roman"/>
          <w:sz w:val="18"/>
          <w:szCs w:val="18"/>
          <w:lang w:eastAsia="tr-TR"/>
        </w:rPr>
        <w:t>bortezomib</w:t>
      </w:r>
      <w:proofErr w:type="spellEnd"/>
      <w:r w:rsidRPr="00D75801">
        <w:rPr>
          <w:rFonts w:ascii="Times New Roman" w:eastAsia="Times New Roman" w:hAnsi="Times New Roman" w:cs="Times New Roman"/>
          <w:sz w:val="18"/>
          <w:szCs w:val="18"/>
          <w:lang w:eastAsia="tr-TR"/>
        </w:rPr>
        <w:t xml:space="preserve"> ve </w:t>
      </w:r>
      <w:proofErr w:type="spellStart"/>
      <w:r w:rsidRPr="00D75801">
        <w:rPr>
          <w:rFonts w:ascii="Times New Roman" w:eastAsia="Times New Roman" w:hAnsi="Times New Roman" w:cs="Times New Roman"/>
          <w:sz w:val="18"/>
          <w:szCs w:val="18"/>
          <w:lang w:eastAsia="tr-TR"/>
        </w:rPr>
        <w:t>immünomodülatör</w:t>
      </w:r>
      <w:proofErr w:type="spellEnd"/>
      <w:r w:rsidRPr="00D75801">
        <w:rPr>
          <w:rFonts w:ascii="Times New Roman" w:eastAsia="Times New Roman" w:hAnsi="Times New Roman" w:cs="Times New Roman"/>
          <w:sz w:val="18"/>
          <w:szCs w:val="18"/>
          <w:lang w:eastAsia="tr-TR"/>
        </w:rPr>
        <w:t xml:space="preserve"> ilaç içeren bir veya daha fazla seri tedaviyi uygun dozda ve yeterli sürede kullanmış olmasına rağmen </w:t>
      </w:r>
      <w:proofErr w:type="spellStart"/>
      <w:r w:rsidRPr="00D75801">
        <w:rPr>
          <w:rFonts w:ascii="Times New Roman" w:eastAsia="Times New Roman" w:hAnsi="Times New Roman" w:cs="Times New Roman"/>
          <w:sz w:val="18"/>
          <w:szCs w:val="18"/>
          <w:lang w:eastAsia="tr-TR"/>
        </w:rPr>
        <w:t>nüks</w:t>
      </w:r>
      <w:proofErr w:type="spellEnd"/>
      <w:r w:rsidRPr="00D75801">
        <w:rPr>
          <w:rFonts w:ascii="Times New Roman" w:eastAsia="Times New Roman" w:hAnsi="Times New Roman" w:cs="Times New Roman"/>
          <w:sz w:val="18"/>
          <w:szCs w:val="18"/>
          <w:lang w:eastAsia="tr-TR"/>
        </w:rPr>
        <w:t xml:space="preserve"> gelişen </w:t>
      </w:r>
      <w:proofErr w:type="spellStart"/>
      <w:r w:rsidRPr="00D75801">
        <w:rPr>
          <w:rFonts w:ascii="Times New Roman" w:eastAsia="Times New Roman" w:hAnsi="Times New Roman" w:cs="Times New Roman"/>
          <w:sz w:val="18"/>
          <w:szCs w:val="18"/>
          <w:lang w:eastAsia="tr-TR"/>
        </w:rPr>
        <w:t>multiple</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myelom</w:t>
      </w:r>
      <w:proofErr w:type="spellEnd"/>
      <w:r w:rsidRPr="00D75801">
        <w:rPr>
          <w:rFonts w:ascii="Times New Roman" w:eastAsia="Times New Roman" w:hAnsi="Times New Roman" w:cs="Times New Roman"/>
          <w:sz w:val="18"/>
          <w:szCs w:val="18"/>
          <w:lang w:eastAsia="tr-TR"/>
        </w:rPr>
        <w:t xml:space="preserve"> hastalarında, </w:t>
      </w:r>
      <w:proofErr w:type="spellStart"/>
      <w:r w:rsidRPr="00D75801">
        <w:rPr>
          <w:rFonts w:ascii="Times New Roman" w:eastAsia="Times New Roman" w:hAnsi="Times New Roman" w:cs="Times New Roman"/>
          <w:sz w:val="18"/>
          <w:szCs w:val="18"/>
          <w:lang w:eastAsia="tr-TR"/>
        </w:rPr>
        <w:t>lenalidomid</w:t>
      </w:r>
      <w:proofErr w:type="spellEnd"/>
      <w:r w:rsidRPr="00D75801">
        <w:rPr>
          <w:rFonts w:ascii="Times New Roman" w:eastAsia="Times New Roman" w:hAnsi="Times New Roman" w:cs="Times New Roman"/>
          <w:sz w:val="18"/>
          <w:szCs w:val="18"/>
          <w:lang w:eastAsia="tr-TR"/>
        </w:rPr>
        <w:t xml:space="preserve"> ve/veya </w:t>
      </w:r>
      <w:proofErr w:type="spellStart"/>
      <w:r w:rsidRPr="00D75801">
        <w:rPr>
          <w:rFonts w:ascii="Times New Roman" w:eastAsia="Times New Roman" w:hAnsi="Times New Roman" w:cs="Times New Roman"/>
          <w:sz w:val="18"/>
          <w:szCs w:val="18"/>
          <w:lang w:eastAsia="tr-TR"/>
        </w:rPr>
        <w:t>deksametazon</w:t>
      </w:r>
      <w:proofErr w:type="spellEnd"/>
      <w:r w:rsidRPr="00D75801">
        <w:rPr>
          <w:rFonts w:ascii="Times New Roman" w:eastAsia="Times New Roman" w:hAnsi="Times New Roman" w:cs="Times New Roman"/>
          <w:sz w:val="18"/>
          <w:szCs w:val="18"/>
          <w:lang w:eastAsia="tr-TR"/>
        </w:rPr>
        <w:t xml:space="preserve"> ile kombine olarak </w:t>
      </w:r>
      <w:proofErr w:type="spellStart"/>
      <w:r w:rsidRPr="00D75801">
        <w:rPr>
          <w:rFonts w:ascii="Times New Roman" w:eastAsia="Times New Roman" w:hAnsi="Times New Roman" w:cs="Times New Roman"/>
          <w:sz w:val="18"/>
          <w:szCs w:val="18"/>
          <w:lang w:eastAsia="tr-TR"/>
        </w:rPr>
        <w:t>progresyona</w:t>
      </w:r>
      <w:proofErr w:type="spellEnd"/>
      <w:r w:rsidRPr="00D75801">
        <w:rPr>
          <w:rFonts w:ascii="Times New Roman" w:eastAsia="Times New Roman" w:hAnsi="Times New Roman" w:cs="Times New Roman"/>
          <w:sz w:val="18"/>
          <w:szCs w:val="18"/>
          <w:lang w:eastAsia="tr-TR"/>
        </w:rPr>
        <w:t xml:space="preserve"> kadar kullanılması halinde bedelleri Kurumca karşılanır. </w:t>
      </w:r>
    </w:p>
    <w:p w14:paraId="675DC4E9" w14:textId="6715D6AE" w:rsidR="003C1C55" w:rsidRPr="00D75801" w:rsidRDefault="003C1C55" w:rsidP="00D75801">
      <w:pPr>
        <w:pStyle w:val="ListeParagraf"/>
        <w:spacing w:after="0" w:line="240" w:lineRule="auto"/>
        <w:ind w:left="0" w:right="51"/>
        <w:jc w:val="both"/>
        <w:outlineLvl w:val="4"/>
        <w:rPr>
          <w:rFonts w:ascii="Times New Roman" w:eastAsia="Times New Roman" w:hAnsi="Times New Roman" w:cs="Times New Roman"/>
          <w:sz w:val="18"/>
          <w:szCs w:val="18"/>
          <w:lang w:eastAsia="tr-TR"/>
        </w:rPr>
      </w:pPr>
      <w:r w:rsidRPr="00D75801">
        <w:rPr>
          <w:rFonts w:ascii="Times New Roman" w:eastAsia="Times New Roman" w:hAnsi="Times New Roman" w:cs="Times New Roman"/>
          <w:sz w:val="18"/>
          <w:szCs w:val="18"/>
          <w:lang w:eastAsia="tr-TR"/>
        </w:rPr>
        <w:t xml:space="preserve"> </w:t>
      </w:r>
      <w:r w:rsidR="00095D9C" w:rsidRPr="00D75801">
        <w:rPr>
          <w:rFonts w:ascii="Times New Roman" w:eastAsia="Times New Roman" w:hAnsi="Times New Roman" w:cs="Times New Roman"/>
          <w:sz w:val="18"/>
          <w:szCs w:val="18"/>
          <w:lang w:eastAsia="tr-TR"/>
        </w:rPr>
        <w:tab/>
      </w:r>
      <w:r w:rsidRPr="00D75801">
        <w:rPr>
          <w:rFonts w:ascii="Times New Roman" w:eastAsia="Times New Roman" w:hAnsi="Times New Roman" w:cs="Times New Roman"/>
          <w:sz w:val="18"/>
          <w:szCs w:val="18"/>
          <w:lang w:eastAsia="tr-TR"/>
        </w:rPr>
        <w:t xml:space="preserve">2) Hematoloji veya onkoloji uzman hekiminin yer aldığı, en fazla 6 ay süreli sağlık kurulu raporuna istinaden hematoloji veya onkoloji uzman hekimlerince reçete edilmesi halinde bedelleri Kurumca karşılanır. 6 </w:t>
      </w:r>
      <w:proofErr w:type="spellStart"/>
      <w:r w:rsidRPr="00D75801">
        <w:rPr>
          <w:rFonts w:ascii="Times New Roman" w:eastAsia="Times New Roman" w:hAnsi="Times New Roman" w:cs="Times New Roman"/>
          <w:sz w:val="18"/>
          <w:szCs w:val="18"/>
          <w:lang w:eastAsia="tr-TR"/>
        </w:rPr>
        <w:t>ncı</w:t>
      </w:r>
      <w:proofErr w:type="spellEnd"/>
      <w:r w:rsidRPr="00D75801">
        <w:rPr>
          <w:rFonts w:ascii="Times New Roman" w:eastAsia="Times New Roman" w:hAnsi="Times New Roman" w:cs="Times New Roman"/>
          <w:sz w:val="18"/>
          <w:szCs w:val="18"/>
          <w:lang w:eastAsia="tr-TR"/>
        </w:rPr>
        <w:t xml:space="preserve"> kür sonunda ve devam eden her 6 kür sonunda yapılan değerlendirmede hastalığın stabil kaldığı durumda </w:t>
      </w:r>
      <w:proofErr w:type="spellStart"/>
      <w:r w:rsidRPr="00D75801">
        <w:rPr>
          <w:rFonts w:ascii="Times New Roman" w:eastAsia="Times New Roman" w:hAnsi="Times New Roman" w:cs="Times New Roman"/>
          <w:sz w:val="18"/>
          <w:szCs w:val="18"/>
          <w:lang w:eastAsia="tr-TR"/>
        </w:rPr>
        <w:t>progresyona</w:t>
      </w:r>
      <w:proofErr w:type="spellEnd"/>
      <w:r w:rsidRPr="00D75801">
        <w:rPr>
          <w:rFonts w:ascii="Times New Roman" w:eastAsia="Times New Roman" w:hAnsi="Times New Roman" w:cs="Times New Roman"/>
          <w:sz w:val="18"/>
          <w:szCs w:val="18"/>
          <w:lang w:eastAsia="tr-TR"/>
        </w:rPr>
        <w:t xml:space="preserve"> kadar en fazla 6 ay süreli sağlık kurulu raporuna istinaden tedaviye devam edilebilir.”</w:t>
      </w:r>
    </w:p>
    <w:p w14:paraId="6F8E6EC0" w14:textId="6B3EF801" w:rsidR="00095D9C" w:rsidRPr="00D75801" w:rsidRDefault="009C2A04" w:rsidP="00D75801">
      <w:pPr>
        <w:spacing w:after="0" w:line="240" w:lineRule="auto"/>
        <w:ind w:right="51" w:firstLine="708"/>
        <w:jc w:val="both"/>
        <w:outlineLvl w:val="4"/>
        <w:rPr>
          <w:rFonts w:ascii="Times New Roman" w:hAnsi="Times New Roman" w:cs="Times New Roman"/>
          <w:bCs/>
          <w:sz w:val="18"/>
          <w:szCs w:val="18"/>
        </w:rPr>
      </w:pPr>
      <w:r>
        <w:rPr>
          <w:rFonts w:ascii="Times New Roman" w:hAnsi="Times New Roman" w:cs="Times New Roman"/>
          <w:bCs/>
          <w:sz w:val="18"/>
          <w:szCs w:val="18"/>
        </w:rPr>
        <w:t>ö</w:t>
      </w:r>
      <w:r w:rsidR="00095D9C" w:rsidRPr="00D75801">
        <w:rPr>
          <w:rFonts w:ascii="Times New Roman" w:hAnsi="Times New Roman" w:cs="Times New Roman"/>
          <w:bCs/>
          <w:sz w:val="18"/>
          <w:szCs w:val="18"/>
        </w:rPr>
        <w:t xml:space="preserve">) </w:t>
      </w:r>
      <w:r w:rsidR="003C1C55" w:rsidRPr="00D75801">
        <w:rPr>
          <w:rFonts w:ascii="Times New Roman" w:hAnsi="Times New Roman" w:cs="Times New Roman"/>
          <w:bCs/>
          <w:sz w:val="18"/>
          <w:szCs w:val="18"/>
        </w:rPr>
        <w:t>(</w:t>
      </w:r>
      <w:proofErr w:type="spellStart"/>
      <w:r w:rsidR="003C1C55" w:rsidRPr="00D75801">
        <w:rPr>
          <w:rFonts w:ascii="Times New Roman" w:hAnsi="Times New Roman" w:cs="Times New Roman"/>
          <w:bCs/>
          <w:sz w:val="18"/>
          <w:szCs w:val="18"/>
        </w:rPr>
        <w:t>zz</w:t>
      </w:r>
      <w:proofErr w:type="spellEnd"/>
      <w:r w:rsidR="003C1C55" w:rsidRPr="00D75801">
        <w:rPr>
          <w:rFonts w:ascii="Times New Roman" w:hAnsi="Times New Roman" w:cs="Times New Roman"/>
          <w:bCs/>
          <w:sz w:val="18"/>
          <w:szCs w:val="18"/>
        </w:rPr>
        <w:t xml:space="preserve">) bendi aşağıdaki şekilde değiştirilmiştir. </w:t>
      </w:r>
    </w:p>
    <w:p w14:paraId="7450EDDB" w14:textId="77777777" w:rsidR="00095D9C" w:rsidRPr="00D75801" w:rsidRDefault="003C1C55" w:rsidP="00D75801">
      <w:pPr>
        <w:spacing w:after="0" w:line="240" w:lineRule="auto"/>
        <w:ind w:right="51" w:firstLine="708"/>
        <w:jc w:val="both"/>
        <w:outlineLvl w:val="4"/>
        <w:rPr>
          <w:rFonts w:ascii="Times New Roman" w:eastAsia="Times New Roman" w:hAnsi="Times New Roman" w:cs="Times New Roman"/>
          <w:sz w:val="18"/>
          <w:szCs w:val="18"/>
          <w:lang w:eastAsia="tr-TR"/>
        </w:rPr>
      </w:pPr>
      <w:r w:rsidRPr="00D75801">
        <w:rPr>
          <w:rFonts w:ascii="Times New Roman" w:eastAsia="Times New Roman" w:hAnsi="Times New Roman" w:cs="Times New Roman"/>
          <w:sz w:val="18"/>
          <w:szCs w:val="18"/>
          <w:lang w:eastAsia="tr-TR"/>
        </w:rPr>
        <w:t>“</w:t>
      </w:r>
      <w:proofErr w:type="spellStart"/>
      <w:r w:rsidRPr="009811ED">
        <w:rPr>
          <w:rFonts w:ascii="Times New Roman" w:eastAsia="Times New Roman" w:hAnsi="Times New Roman" w:cs="Times New Roman"/>
          <w:b/>
          <w:sz w:val="18"/>
          <w:szCs w:val="18"/>
          <w:lang w:eastAsia="tr-TR"/>
        </w:rPr>
        <w:t>zz</w:t>
      </w:r>
      <w:proofErr w:type="spellEnd"/>
      <w:r w:rsidRPr="009811ED">
        <w:rPr>
          <w:rFonts w:ascii="Times New Roman" w:eastAsia="Times New Roman" w:hAnsi="Times New Roman" w:cs="Times New Roman"/>
          <w:b/>
          <w:sz w:val="18"/>
          <w:szCs w:val="18"/>
          <w:lang w:eastAsia="tr-TR"/>
        </w:rPr>
        <w:t xml:space="preserve">) </w:t>
      </w:r>
      <w:proofErr w:type="spellStart"/>
      <w:r w:rsidRPr="009811ED">
        <w:rPr>
          <w:rFonts w:ascii="Times New Roman" w:eastAsia="Times New Roman" w:hAnsi="Times New Roman" w:cs="Times New Roman"/>
          <w:b/>
          <w:sz w:val="18"/>
          <w:szCs w:val="18"/>
          <w:lang w:eastAsia="tr-TR"/>
        </w:rPr>
        <w:t>Pomalidomid</w:t>
      </w:r>
      <w:proofErr w:type="spellEnd"/>
      <w:r w:rsidRPr="009811ED">
        <w:rPr>
          <w:rFonts w:ascii="Times New Roman" w:eastAsia="Times New Roman" w:hAnsi="Times New Roman" w:cs="Times New Roman"/>
          <w:b/>
          <w:sz w:val="18"/>
          <w:szCs w:val="18"/>
          <w:lang w:eastAsia="tr-TR"/>
        </w:rPr>
        <w:t>;</w:t>
      </w:r>
    </w:p>
    <w:p w14:paraId="4493F5AE" w14:textId="406EC38E" w:rsidR="003C1C55" w:rsidRPr="00D75801" w:rsidRDefault="003C1C55" w:rsidP="00D75801">
      <w:pPr>
        <w:spacing w:after="0" w:line="240" w:lineRule="auto"/>
        <w:ind w:right="51" w:firstLine="708"/>
        <w:jc w:val="both"/>
        <w:outlineLvl w:val="4"/>
        <w:rPr>
          <w:rFonts w:ascii="Times New Roman" w:eastAsia="Times New Roman" w:hAnsi="Times New Roman" w:cs="Times New Roman"/>
          <w:sz w:val="18"/>
          <w:szCs w:val="18"/>
          <w:lang w:eastAsia="tr-TR"/>
        </w:rPr>
      </w:pPr>
      <w:r w:rsidRPr="00D75801">
        <w:rPr>
          <w:rFonts w:ascii="Times New Roman" w:eastAsia="Times New Roman" w:hAnsi="Times New Roman" w:cs="Times New Roman"/>
          <w:sz w:val="18"/>
          <w:szCs w:val="18"/>
          <w:lang w:eastAsia="tr-TR"/>
        </w:rPr>
        <w:t xml:space="preserve">1) </w:t>
      </w:r>
      <w:proofErr w:type="spellStart"/>
      <w:r w:rsidRPr="00D75801">
        <w:rPr>
          <w:rFonts w:ascii="Times New Roman" w:eastAsia="Times New Roman" w:hAnsi="Times New Roman" w:cs="Times New Roman"/>
          <w:sz w:val="18"/>
          <w:szCs w:val="18"/>
          <w:lang w:eastAsia="tr-TR"/>
        </w:rPr>
        <w:t>Otolog</w:t>
      </w:r>
      <w:proofErr w:type="spellEnd"/>
      <w:r w:rsidRPr="00D75801">
        <w:rPr>
          <w:rFonts w:ascii="Times New Roman" w:eastAsia="Times New Roman" w:hAnsi="Times New Roman" w:cs="Times New Roman"/>
          <w:sz w:val="18"/>
          <w:szCs w:val="18"/>
          <w:lang w:eastAsia="tr-TR"/>
        </w:rPr>
        <w:t xml:space="preserve"> kök hücre nakline uygun olmayan, </w:t>
      </w:r>
      <w:proofErr w:type="spellStart"/>
      <w:r w:rsidRPr="00D75801">
        <w:rPr>
          <w:rFonts w:ascii="Times New Roman" w:eastAsia="Times New Roman" w:hAnsi="Times New Roman" w:cs="Times New Roman"/>
          <w:sz w:val="18"/>
          <w:szCs w:val="18"/>
          <w:lang w:eastAsia="tr-TR"/>
        </w:rPr>
        <w:t>bortezomib</w:t>
      </w:r>
      <w:proofErr w:type="spellEnd"/>
      <w:r w:rsidRPr="00D75801">
        <w:rPr>
          <w:rFonts w:ascii="Times New Roman" w:eastAsia="Times New Roman" w:hAnsi="Times New Roman" w:cs="Times New Roman"/>
          <w:sz w:val="18"/>
          <w:szCs w:val="18"/>
          <w:lang w:eastAsia="tr-TR"/>
        </w:rPr>
        <w:t xml:space="preserve"> ve </w:t>
      </w:r>
      <w:proofErr w:type="spellStart"/>
      <w:r w:rsidRPr="00D75801">
        <w:rPr>
          <w:rFonts w:ascii="Times New Roman" w:eastAsia="Times New Roman" w:hAnsi="Times New Roman" w:cs="Times New Roman"/>
          <w:sz w:val="18"/>
          <w:szCs w:val="18"/>
          <w:lang w:eastAsia="tr-TR"/>
        </w:rPr>
        <w:t>immünomodülatör</w:t>
      </w:r>
      <w:proofErr w:type="spellEnd"/>
      <w:r w:rsidRPr="00D75801">
        <w:rPr>
          <w:rFonts w:ascii="Times New Roman" w:eastAsia="Times New Roman" w:hAnsi="Times New Roman" w:cs="Times New Roman"/>
          <w:sz w:val="18"/>
          <w:szCs w:val="18"/>
          <w:lang w:eastAsia="tr-TR"/>
        </w:rPr>
        <w:t xml:space="preserve"> ilaç içeren en az iki seri tedaviyi uygun dozda ve yeterli sürede kullanmış olmasına rağmen yanıt alınamayan veya </w:t>
      </w:r>
      <w:proofErr w:type="spellStart"/>
      <w:r w:rsidRPr="00D75801">
        <w:rPr>
          <w:rFonts w:ascii="Times New Roman" w:eastAsia="Times New Roman" w:hAnsi="Times New Roman" w:cs="Times New Roman"/>
          <w:sz w:val="18"/>
          <w:szCs w:val="18"/>
          <w:lang w:eastAsia="tr-TR"/>
        </w:rPr>
        <w:t>nüks</w:t>
      </w:r>
      <w:proofErr w:type="spellEnd"/>
      <w:r w:rsidRPr="00D75801">
        <w:rPr>
          <w:rFonts w:ascii="Times New Roman" w:eastAsia="Times New Roman" w:hAnsi="Times New Roman" w:cs="Times New Roman"/>
          <w:sz w:val="18"/>
          <w:szCs w:val="18"/>
          <w:lang w:eastAsia="tr-TR"/>
        </w:rPr>
        <w:t xml:space="preserve"> gelişen </w:t>
      </w:r>
      <w:proofErr w:type="spellStart"/>
      <w:r w:rsidRPr="00D75801">
        <w:rPr>
          <w:rFonts w:ascii="Times New Roman" w:eastAsia="Times New Roman" w:hAnsi="Times New Roman" w:cs="Times New Roman"/>
          <w:sz w:val="18"/>
          <w:szCs w:val="18"/>
          <w:lang w:eastAsia="tr-TR"/>
        </w:rPr>
        <w:t>multiple</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myelom</w:t>
      </w:r>
      <w:proofErr w:type="spellEnd"/>
      <w:r w:rsidRPr="00D75801">
        <w:rPr>
          <w:rFonts w:ascii="Times New Roman" w:eastAsia="Times New Roman" w:hAnsi="Times New Roman" w:cs="Times New Roman"/>
          <w:sz w:val="18"/>
          <w:szCs w:val="18"/>
          <w:lang w:eastAsia="tr-TR"/>
        </w:rPr>
        <w:t xml:space="preserve"> hastalarında, </w:t>
      </w:r>
      <w:proofErr w:type="spellStart"/>
      <w:r w:rsidRPr="00D75801">
        <w:rPr>
          <w:rFonts w:ascii="Times New Roman" w:eastAsia="Times New Roman" w:hAnsi="Times New Roman" w:cs="Times New Roman"/>
          <w:sz w:val="18"/>
          <w:szCs w:val="18"/>
          <w:lang w:eastAsia="tr-TR"/>
        </w:rPr>
        <w:t>deksametazon</w:t>
      </w:r>
      <w:proofErr w:type="spellEnd"/>
      <w:r w:rsidRPr="00D75801">
        <w:rPr>
          <w:rFonts w:ascii="Times New Roman" w:eastAsia="Times New Roman" w:hAnsi="Times New Roman" w:cs="Times New Roman"/>
          <w:sz w:val="18"/>
          <w:szCs w:val="18"/>
          <w:lang w:eastAsia="tr-TR"/>
        </w:rPr>
        <w:t xml:space="preserve"> ile kombine olarak veya </w:t>
      </w:r>
    </w:p>
    <w:p w14:paraId="7B44DC24" w14:textId="77777777" w:rsidR="003C1C55" w:rsidRPr="00D75801" w:rsidRDefault="003C1C55" w:rsidP="00D75801">
      <w:pPr>
        <w:spacing w:after="0" w:line="240" w:lineRule="auto"/>
        <w:ind w:right="51" w:firstLine="708"/>
        <w:jc w:val="both"/>
        <w:outlineLvl w:val="4"/>
        <w:rPr>
          <w:rFonts w:ascii="Times New Roman" w:eastAsia="Times New Roman" w:hAnsi="Times New Roman" w:cs="Times New Roman"/>
          <w:sz w:val="18"/>
          <w:szCs w:val="18"/>
          <w:lang w:eastAsia="tr-TR"/>
        </w:rPr>
      </w:pPr>
      <w:r w:rsidRPr="00D75801">
        <w:rPr>
          <w:rFonts w:ascii="Times New Roman" w:eastAsia="Times New Roman" w:hAnsi="Times New Roman" w:cs="Times New Roman"/>
          <w:sz w:val="18"/>
          <w:szCs w:val="18"/>
          <w:lang w:eastAsia="tr-TR"/>
        </w:rPr>
        <w:t xml:space="preserve">2) </w:t>
      </w:r>
      <w:proofErr w:type="spellStart"/>
      <w:r w:rsidRPr="00D75801">
        <w:rPr>
          <w:rFonts w:ascii="Times New Roman" w:eastAsia="Times New Roman" w:hAnsi="Times New Roman" w:cs="Times New Roman"/>
          <w:sz w:val="18"/>
          <w:szCs w:val="18"/>
          <w:lang w:eastAsia="tr-TR"/>
        </w:rPr>
        <w:t>Otolog</w:t>
      </w:r>
      <w:proofErr w:type="spellEnd"/>
      <w:r w:rsidRPr="00D75801">
        <w:rPr>
          <w:rFonts w:ascii="Times New Roman" w:eastAsia="Times New Roman" w:hAnsi="Times New Roman" w:cs="Times New Roman"/>
          <w:sz w:val="18"/>
          <w:szCs w:val="18"/>
          <w:lang w:eastAsia="tr-TR"/>
        </w:rPr>
        <w:t xml:space="preserve"> kök hücre nakline uygun olan, </w:t>
      </w:r>
      <w:proofErr w:type="spellStart"/>
      <w:r w:rsidRPr="00D75801">
        <w:rPr>
          <w:rFonts w:ascii="Times New Roman" w:eastAsia="Times New Roman" w:hAnsi="Times New Roman" w:cs="Times New Roman"/>
          <w:sz w:val="18"/>
          <w:szCs w:val="18"/>
          <w:lang w:eastAsia="tr-TR"/>
        </w:rPr>
        <w:t>bortezomib</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lenalidomid</w:t>
      </w:r>
      <w:proofErr w:type="spellEnd"/>
      <w:r w:rsidRPr="00D75801">
        <w:rPr>
          <w:rFonts w:ascii="Times New Roman" w:eastAsia="Times New Roman" w:hAnsi="Times New Roman" w:cs="Times New Roman"/>
          <w:sz w:val="18"/>
          <w:szCs w:val="18"/>
          <w:lang w:eastAsia="tr-TR"/>
        </w:rPr>
        <w:t xml:space="preserve"> ve </w:t>
      </w:r>
      <w:proofErr w:type="spellStart"/>
      <w:r w:rsidRPr="00D75801">
        <w:rPr>
          <w:rFonts w:ascii="Times New Roman" w:eastAsia="Times New Roman" w:hAnsi="Times New Roman" w:cs="Times New Roman"/>
          <w:sz w:val="18"/>
          <w:szCs w:val="18"/>
          <w:lang w:eastAsia="tr-TR"/>
        </w:rPr>
        <w:t>otolog</w:t>
      </w:r>
      <w:proofErr w:type="spellEnd"/>
      <w:r w:rsidRPr="00D75801">
        <w:rPr>
          <w:rFonts w:ascii="Times New Roman" w:eastAsia="Times New Roman" w:hAnsi="Times New Roman" w:cs="Times New Roman"/>
          <w:sz w:val="18"/>
          <w:szCs w:val="18"/>
          <w:lang w:eastAsia="tr-TR"/>
        </w:rPr>
        <w:t xml:space="preserve"> nakil destekli yüksek doz </w:t>
      </w:r>
      <w:proofErr w:type="spellStart"/>
      <w:r w:rsidRPr="00D75801">
        <w:rPr>
          <w:rFonts w:ascii="Times New Roman" w:eastAsia="Times New Roman" w:hAnsi="Times New Roman" w:cs="Times New Roman"/>
          <w:sz w:val="18"/>
          <w:szCs w:val="18"/>
          <w:lang w:eastAsia="tr-TR"/>
        </w:rPr>
        <w:t>kemoterapötik</w:t>
      </w:r>
      <w:proofErr w:type="spellEnd"/>
      <w:r w:rsidRPr="00D75801">
        <w:rPr>
          <w:rFonts w:ascii="Times New Roman" w:eastAsia="Times New Roman" w:hAnsi="Times New Roman" w:cs="Times New Roman"/>
          <w:sz w:val="18"/>
          <w:szCs w:val="18"/>
          <w:lang w:eastAsia="tr-TR"/>
        </w:rPr>
        <w:t xml:space="preserve"> ilaç içeren en az iki seri tedaviyi uygun dozda ve yeterli sürede kullanmış olmasına rağmen yanıt alınamayan veya </w:t>
      </w:r>
      <w:proofErr w:type="spellStart"/>
      <w:r w:rsidRPr="00D75801">
        <w:rPr>
          <w:rFonts w:ascii="Times New Roman" w:eastAsia="Times New Roman" w:hAnsi="Times New Roman" w:cs="Times New Roman"/>
          <w:sz w:val="18"/>
          <w:szCs w:val="18"/>
          <w:lang w:eastAsia="tr-TR"/>
        </w:rPr>
        <w:t>nüks</w:t>
      </w:r>
      <w:proofErr w:type="spellEnd"/>
      <w:r w:rsidRPr="00D75801">
        <w:rPr>
          <w:rFonts w:ascii="Times New Roman" w:eastAsia="Times New Roman" w:hAnsi="Times New Roman" w:cs="Times New Roman"/>
          <w:sz w:val="18"/>
          <w:szCs w:val="18"/>
          <w:lang w:eastAsia="tr-TR"/>
        </w:rPr>
        <w:t xml:space="preserve"> gelişen </w:t>
      </w:r>
      <w:proofErr w:type="spellStart"/>
      <w:r w:rsidRPr="00D75801">
        <w:rPr>
          <w:rFonts w:ascii="Times New Roman" w:eastAsia="Times New Roman" w:hAnsi="Times New Roman" w:cs="Times New Roman"/>
          <w:sz w:val="18"/>
          <w:szCs w:val="18"/>
          <w:lang w:eastAsia="tr-TR"/>
        </w:rPr>
        <w:t>multiple</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myelom</w:t>
      </w:r>
      <w:proofErr w:type="spellEnd"/>
      <w:r w:rsidRPr="00D75801">
        <w:rPr>
          <w:rFonts w:ascii="Times New Roman" w:eastAsia="Times New Roman" w:hAnsi="Times New Roman" w:cs="Times New Roman"/>
          <w:sz w:val="18"/>
          <w:szCs w:val="18"/>
          <w:lang w:eastAsia="tr-TR"/>
        </w:rPr>
        <w:t xml:space="preserve"> hastalarında, </w:t>
      </w:r>
      <w:proofErr w:type="spellStart"/>
      <w:r w:rsidRPr="00D75801">
        <w:rPr>
          <w:rFonts w:ascii="Times New Roman" w:eastAsia="Times New Roman" w:hAnsi="Times New Roman" w:cs="Times New Roman"/>
          <w:sz w:val="18"/>
          <w:szCs w:val="18"/>
          <w:lang w:eastAsia="tr-TR"/>
        </w:rPr>
        <w:t>deksametazon</w:t>
      </w:r>
      <w:proofErr w:type="spellEnd"/>
      <w:r w:rsidRPr="00D75801">
        <w:rPr>
          <w:rFonts w:ascii="Times New Roman" w:eastAsia="Times New Roman" w:hAnsi="Times New Roman" w:cs="Times New Roman"/>
          <w:sz w:val="18"/>
          <w:szCs w:val="18"/>
          <w:lang w:eastAsia="tr-TR"/>
        </w:rPr>
        <w:t xml:space="preserve"> ile kombine olarak veya </w:t>
      </w:r>
    </w:p>
    <w:p w14:paraId="1BBE394E" w14:textId="01A260B1" w:rsidR="003C1C55" w:rsidRPr="00D75801" w:rsidRDefault="003C1C55" w:rsidP="00D75801">
      <w:pPr>
        <w:spacing w:after="0" w:line="240" w:lineRule="auto"/>
        <w:ind w:right="51" w:firstLine="708"/>
        <w:jc w:val="both"/>
        <w:outlineLvl w:val="4"/>
        <w:rPr>
          <w:rFonts w:ascii="Times New Roman" w:eastAsia="Times New Roman" w:hAnsi="Times New Roman" w:cs="Times New Roman"/>
          <w:sz w:val="18"/>
          <w:szCs w:val="18"/>
          <w:lang w:eastAsia="tr-TR"/>
        </w:rPr>
      </w:pPr>
      <w:r w:rsidRPr="00D75801">
        <w:rPr>
          <w:rFonts w:ascii="Times New Roman" w:eastAsia="Times New Roman" w:hAnsi="Times New Roman" w:cs="Times New Roman"/>
          <w:sz w:val="18"/>
          <w:szCs w:val="18"/>
          <w:lang w:eastAsia="tr-TR"/>
        </w:rPr>
        <w:t xml:space="preserve">3) Daha önce </w:t>
      </w:r>
      <w:proofErr w:type="spellStart"/>
      <w:r w:rsidRPr="00D75801">
        <w:rPr>
          <w:rFonts w:ascii="Times New Roman" w:eastAsia="Times New Roman" w:hAnsi="Times New Roman" w:cs="Times New Roman"/>
          <w:sz w:val="18"/>
          <w:szCs w:val="18"/>
          <w:lang w:eastAsia="tr-TR"/>
        </w:rPr>
        <w:t>lenalidomid</w:t>
      </w:r>
      <w:proofErr w:type="spellEnd"/>
      <w:r w:rsidRPr="00D75801">
        <w:rPr>
          <w:rFonts w:ascii="Times New Roman" w:eastAsia="Times New Roman" w:hAnsi="Times New Roman" w:cs="Times New Roman"/>
          <w:sz w:val="18"/>
          <w:szCs w:val="18"/>
          <w:lang w:eastAsia="tr-TR"/>
        </w:rPr>
        <w:t xml:space="preserve"> de dahil olmak üzere en az bir tedavi rejimi alan, bu tedavilere dirençli veya </w:t>
      </w:r>
      <w:proofErr w:type="spellStart"/>
      <w:r w:rsidRPr="00D75801">
        <w:rPr>
          <w:rFonts w:ascii="Times New Roman" w:eastAsia="Times New Roman" w:hAnsi="Times New Roman" w:cs="Times New Roman"/>
          <w:sz w:val="18"/>
          <w:szCs w:val="18"/>
          <w:lang w:eastAsia="tr-TR"/>
        </w:rPr>
        <w:t>nüks</w:t>
      </w:r>
      <w:proofErr w:type="spellEnd"/>
      <w:r w:rsidRPr="00D75801">
        <w:rPr>
          <w:rFonts w:ascii="Times New Roman" w:eastAsia="Times New Roman" w:hAnsi="Times New Roman" w:cs="Times New Roman"/>
          <w:sz w:val="18"/>
          <w:szCs w:val="18"/>
          <w:lang w:eastAsia="tr-TR"/>
        </w:rPr>
        <w:t xml:space="preserve"> eden </w:t>
      </w:r>
      <w:proofErr w:type="spellStart"/>
      <w:r w:rsidRPr="00D75801">
        <w:rPr>
          <w:rFonts w:ascii="Times New Roman" w:eastAsia="Times New Roman" w:hAnsi="Times New Roman" w:cs="Times New Roman"/>
          <w:sz w:val="18"/>
          <w:szCs w:val="18"/>
          <w:lang w:eastAsia="tr-TR"/>
        </w:rPr>
        <w:t>multipl</w:t>
      </w:r>
      <w:r w:rsidR="0072658E">
        <w:rPr>
          <w:rFonts w:ascii="Times New Roman" w:eastAsia="Times New Roman" w:hAnsi="Times New Roman" w:cs="Times New Roman"/>
          <w:sz w:val="18"/>
          <w:szCs w:val="18"/>
          <w:lang w:eastAsia="tr-TR"/>
        </w:rPr>
        <w:t>e</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miyelomlu</w:t>
      </w:r>
      <w:proofErr w:type="spellEnd"/>
      <w:r w:rsidRPr="00D75801">
        <w:rPr>
          <w:rFonts w:ascii="Times New Roman" w:eastAsia="Times New Roman" w:hAnsi="Times New Roman" w:cs="Times New Roman"/>
          <w:sz w:val="18"/>
          <w:szCs w:val="18"/>
          <w:lang w:eastAsia="tr-TR"/>
        </w:rPr>
        <w:t xml:space="preserve"> erişkin hastaların tedavisinde </w:t>
      </w:r>
      <w:proofErr w:type="spellStart"/>
      <w:r w:rsidRPr="00D75801">
        <w:rPr>
          <w:rFonts w:ascii="Times New Roman" w:eastAsia="Times New Roman" w:hAnsi="Times New Roman" w:cs="Times New Roman"/>
          <w:sz w:val="18"/>
          <w:szCs w:val="18"/>
          <w:lang w:eastAsia="tr-TR"/>
        </w:rPr>
        <w:t>bortezomib</w:t>
      </w:r>
      <w:proofErr w:type="spellEnd"/>
      <w:r w:rsidRPr="00D75801">
        <w:rPr>
          <w:rFonts w:ascii="Times New Roman" w:eastAsia="Times New Roman" w:hAnsi="Times New Roman" w:cs="Times New Roman"/>
          <w:sz w:val="18"/>
          <w:szCs w:val="18"/>
          <w:lang w:eastAsia="tr-TR"/>
        </w:rPr>
        <w:t xml:space="preserve"> ve </w:t>
      </w:r>
      <w:proofErr w:type="spellStart"/>
      <w:r w:rsidRPr="00D75801">
        <w:rPr>
          <w:rFonts w:ascii="Times New Roman" w:eastAsia="Times New Roman" w:hAnsi="Times New Roman" w:cs="Times New Roman"/>
          <w:sz w:val="18"/>
          <w:szCs w:val="18"/>
          <w:lang w:eastAsia="tr-TR"/>
        </w:rPr>
        <w:t>deksametazon</w:t>
      </w:r>
      <w:proofErr w:type="spellEnd"/>
      <w:r w:rsidRPr="00D75801">
        <w:rPr>
          <w:rFonts w:ascii="Times New Roman" w:eastAsia="Times New Roman" w:hAnsi="Times New Roman" w:cs="Times New Roman"/>
          <w:sz w:val="18"/>
          <w:szCs w:val="18"/>
          <w:lang w:eastAsia="tr-TR"/>
        </w:rPr>
        <w:t xml:space="preserve"> ile kombine olarak,</w:t>
      </w:r>
    </w:p>
    <w:p w14:paraId="6BA93249" w14:textId="77777777" w:rsidR="003C1C55" w:rsidRPr="00D75801" w:rsidRDefault="003C1C55" w:rsidP="00D75801">
      <w:pPr>
        <w:spacing w:after="0" w:line="240" w:lineRule="auto"/>
        <w:ind w:right="51" w:firstLine="708"/>
        <w:jc w:val="both"/>
        <w:outlineLvl w:val="4"/>
        <w:rPr>
          <w:rFonts w:ascii="Times New Roman" w:eastAsia="Times New Roman" w:hAnsi="Times New Roman" w:cs="Times New Roman"/>
          <w:sz w:val="18"/>
          <w:szCs w:val="18"/>
          <w:lang w:eastAsia="tr-TR"/>
        </w:rPr>
      </w:pPr>
      <w:r w:rsidRPr="00D75801">
        <w:rPr>
          <w:rFonts w:ascii="Times New Roman" w:eastAsia="Times New Roman" w:hAnsi="Times New Roman" w:cs="Times New Roman"/>
          <w:sz w:val="18"/>
          <w:szCs w:val="18"/>
          <w:lang w:eastAsia="tr-TR"/>
        </w:rPr>
        <w:t xml:space="preserve">4) Hematoloji veya onkoloji uzman hekiminin yer aldığı, en fazla 6 ay süreli sağlık kurulu raporuna istinaden hematoloji veya onkoloji uzman hekimlerince reçete edilmesi halinde bedelleri Kurumca karşılanır. 6 </w:t>
      </w:r>
      <w:proofErr w:type="spellStart"/>
      <w:r w:rsidRPr="00D75801">
        <w:rPr>
          <w:rFonts w:ascii="Times New Roman" w:eastAsia="Times New Roman" w:hAnsi="Times New Roman" w:cs="Times New Roman"/>
          <w:sz w:val="18"/>
          <w:szCs w:val="18"/>
          <w:lang w:eastAsia="tr-TR"/>
        </w:rPr>
        <w:t>ncı</w:t>
      </w:r>
      <w:proofErr w:type="spellEnd"/>
      <w:r w:rsidRPr="00D75801">
        <w:rPr>
          <w:rFonts w:ascii="Times New Roman" w:eastAsia="Times New Roman" w:hAnsi="Times New Roman" w:cs="Times New Roman"/>
          <w:sz w:val="18"/>
          <w:szCs w:val="18"/>
          <w:lang w:eastAsia="tr-TR"/>
        </w:rPr>
        <w:t xml:space="preserve"> kür sonunda ve devam eden her 6 kür sonunda yapılan değerlendirmede hastalığın stabil kaldığı durumda </w:t>
      </w:r>
      <w:proofErr w:type="spellStart"/>
      <w:r w:rsidRPr="00D75801">
        <w:rPr>
          <w:rFonts w:ascii="Times New Roman" w:eastAsia="Times New Roman" w:hAnsi="Times New Roman" w:cs="Times New Roman"/>
          <w:sz w:val="18"/>
          <w:szCs w:val="18"/>
          <w:lang w:eastAsia="tr-TR"/>
        </w:rPr>
        <w:t>progresyona</w:t>
      </w:r>
      <w:proofErr w:type="spellEnd"/>
      <w:r w:rsidRPr="00D75801">
        <w:rPr>
          <w:rFonts w:ascii="Times New Roman" w:eastAsia="Times New Roman" w:hAnsi="Times New Roman" w:cs="Times New Roman"/>
          <w:sz w:val="18"/>
          <w:szCs w:val="18"/>
          <w:lang w:eastAsia="tr-TR"/>
        </w:rPr>
        <w:t xml:space="preserve"> kadar en fazla 6 ay süreli sağlık kurulu raporuna istinaden tedaviye devam edilebilir.</w:t>
      </w:r>
    </w:p>
    <w:p w14:paraId="54FB0943" w14:textId="3E924363" w:rsidR="003C1C55" w:rsidRPr="00D75801" w:rsidRDefault="003C1C55" w:rsidP="00D75801">
      <w:pPr>
        <w:spacing w:after="0" w:line="240" w:lineRule="auto"/>
        <w:ind w:right="51" w:firstLine="708"/>
        <w:jc w:val="both"/>
        <w:outlineLvl w:val="4"/>
        <w:rPr>
          <w:rFonts w:ascii="Times New Roman" w:eastAsia="Times New Roman" w:hAnsi="Times New Roman" w:cs="Times New Roman"/>
          <w:sz w:val="18"/>
          <w:szCs w:val="18"/>
          <w:lang w:eastAsia="tr-TR"/>
        </w:rPr>
      </w:pPr>
      <w:r w:rsidRPr="00D75801">
        <w:rPr>
          <w:rFonts w:ascii="Times New Roman" w:eastAsia="Times New Roman" w:hAnsi="Times New Roman" w:cs="Times New Roman"/>
          <w:sz w:val="18"/>
          <w:szCs w:val="18"/>
          <w:lang w:eastAsia="tr-TR"/>
        </w:rPr>
        <w:t xml:space="preserve">5) </w:t>
      </w:r>
      <w:proofErr w:type="spellStart"/>
      <w:r w:rsidRPr="00D75801">
        <w:rPr>
          <w:rFonts w:ascii="Times New Roman" w:eastAsia="Times New Roman" w:hAnsi="Times New Roman" w:cs="Times New Roman"/>
          <w:sz w:val="18"/>
          <w:szCs w:val="18"/>
          <w:lang w:eastAsia="tr-TR"/>
        </w:rPr>
        <w:t>İksazomib</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karfilzomib</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daratumumab</w:t>
      </w:r>
      <w:proofErr w:type="spellEnd"/>
      <w:r w:rsidRPr="00D75801">
        <w:rPr>
          <w:rFonts w:ascii="Times New Roman" w:eastAsia="Times New Roman" w:hAnsi="Times New Roman" w:cs="Times New Roman"/>
          <w:sz w:val="18"/>
          <w:szCs w:val="18"/>
          <w:lang w:eastAsia="tr-TR"/>
        </w:rPr>
        <w:t xml:space="preserve"> ve </w:t>
      </w:r>
      <w:proofErr w:type="spellStart"/>
      <w:r w:rsidRPr="00D75801">
        <w:rPr>
          <w:rFonts w:ascii="Times New Roman" w:eastAsia="Times New Roman" w:hAnsi="Times New Roman" w:cs="Times New Roman"/>
          <w:sz w:val="18"/>
          <w:szCs w:val="18"/>
          <w:lang w:eastAsia="tr-TR"/>
        </w:rPr>
        <w:t>pomalidomid</w:t>
      </w:r>
      <w:proofErr w:type="spellEnd"/>
      <w:r w:rsidRPr="00D75801">
        <w:rPr>
          <w:rFonts w:ascii="Times New Roman" w:eastAsia="Times New Roman" w:hAnsi="Times New Roman" w:cs="Times New Roman"/>
          <w:sz w:val="18"/>
          <w:szCs w:val="18"/>
          <w:lang w:eastAsia="tr-TR"/>
        </w:rPr>
        <w:t xml:space="preserve"> etk</w:t>
      </w:r>
      <w:r w:rsidR="007327B3" w:rsidRPr="00633AAD">
        <w:rPr>
          <w:rFonts w:ascii="Times New Roman" w:eastAsia="Times New Roman" w:hAnsi="Times New Roman" w:cs="Times New Roman"/>
          <w:sz w:val="18"/>
          <w:szCs w:val="18"/>
          <w:lang w:eastAsia="tr-TR"/>
        </w:rPr>
        <w:t>i</w:t>
      </w:r>
      <w:r w:rsidRPr="00633AAD">
        <w:rPr>
          <w:rFonts w:ascii="Times New Roman" w:eastAsia="Times New Roman" w:hAnsi="Times New Roman" w:cs="Times New Roman"/>
          <w:sz w:val="18"/>
          <w:szCs w:val="18"/>
          <w:lang w:eastAsia="tr-TR"/>
        </w:rPr>
        <w:t>n</w:t>
      </w:r>
      <w:r w:rsidRPr="00D75801">
        <w:rPr>
          <w:rFonts w:ascii="Times New Roman" w:eastAsia="Times New Roman" w:hAnsi="Times New Roman" w:cs="Times New Roman"/>
          <w:sz w:val="18"/>
          <w:szCs w:val="18"/>
          <w:lang w:eastAsia="tr-TR"/>
        </w:rPr>
        <w:t xml:space="preserve"> maddeli ilaçların birbirleri ile kombine olarak kullanılması halinde bedelleri Kurumca karşılanmaz.”      </w:t>
      </w:r>
    </w:p>
    <w:p w14:paraId="3D9F3B2A" w14:textId="186CFC96" w:rsidR="003C1C55" w:rsidRPr="00D75801" w:rsidRDefault="009C2A04" w:rsidP="00D75801">
      <w:pPr>
        <w:spacing w:after="0" w:line="240" w:lineRule="auto"/>
        <w:ind w:left="708" w:right="51"/>
        <w:jc w:val="both"/>
        <w:outlineLvl w:val="4"/>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p</w:t>
      </w:r>
      <w:r w:rsidR="00095D9C" w:rsidRPr="00D75801">
        <w:rPr>
          <w:rFonts w:ascii="Times New Roman" w:eastAsia="Times New Roman" w:hAnsi="Times New Roman" w:cs="Times New Roman"/>
          <w:sz w:val="18"/>
          <w:szCs w:val="18"/>
          <w:lang w:eastAsia="tr-TR"/>
        </w:rPr>
        <w:t xml:space="preserve">) </w:t>
      </w:r>
      <w:r w:rsidR="002E61B0" w:rsidRPr="00D75801">
        <w:rPr>
          <w:rFonts w:ascii="Times New Roman" w:eastAsia="Times New Roman" w:hAnsi="Times New Roman" w:cs="Times New Roman"/>
          <w:sz w:val="18"/>
          <w:szCs w:val="18"/>
          <w:lang w:eastAsia="tr-TR"/>
        </w:rPr>
        <w:t>Aynı fıkraya aşağıdaki bentler eklenmiştir.</w:t>
      </w:r>
    </w:p>
    <w:p w14:paraId="20AD7C59" w14:textId="655903F7" w:rsidR="003C1C55" w:rsidRPr="00D75801" w:rsidRDefault="003C1C55" w:rsidP="00D75801">
      <w:pPr>
        <w:spacing w:after="0" w:line="240" w:lineRule="auto"/>
        <w:ind w:right="51" w:firstLine="709"/>
        <w:jc w:val="both"/>
        <w:rPr>
          <w:rFonts w:ascii="Times New Roman" w:eastAsia="Calibri" w:hAnsi="Times New Roman" w:cs="Times New Roman"/>
          <w:bCs/>
          <w:sz w:val="18"/>
          <w:szCs w:val="18"/>
          <w:lang w:eastAsia="tr-TR"/>
        </w:rPr>
      </w:pPr>
      <w:r w:rsidRPr="00D75801">
        <w:rPr>
          <w:rFonts w:ascii="Times New Roman" w:eastAsia="Calibri" w:hAnsi="Times New Roman" w:cs="Times New Roman"/>
          <w:bCs/>
          <w:sz w:val="18"/>
          <w:szCs w:val="18"/>
          <w:lang w:eastAsia="tr-TR"/>
        </w:rPr>
        <w:t>“</w:t>
      </w:r>
      <w:proofErr w:type="spellStart"/>
      <w:r w:rsidRPr="00D75801">
        <w:rPr>
          <w:rFonts w:ascii="Times New Roman" w:eastAsia="Calibri" w:hAnsi="Times New Roman" w:cs="Times New Roman"/>
          <w:b/>
          <w:bCs/>
          <w:sz w:val="18"/>
          <w:szCs w:val="18"/>
          <w:lang w:eastAsia="tr-TR"/>
        </w:rPr>
        <w:t>ööö</w:t>
      </w:r>
      <w:proofErr w:type="spellEnd"/>
      <w:r w:rsidRPr="00D75801">
        <w:rPr>
          <w:rFonts w:ascii="Times New Roman" w:eastAsia="Calibri" w:hAnsi="Times New Roman" w:cs="Times New Roman"/>
          <w:b/>
          <w:bCs/>
          <w:sz w:val="18"/>
          <w:szCs w:val="18"/>
          <w:lang w:eastAsia="tr-TR"/>
        </w:rPr>
        <w:t xml:space="preserve">) </w:t>
      </w:r>
      <w:proofErr w:type="spellStart"/>
      <w:r w:rsidRPr="00D75801">
        <w:rPr>
          <w:rFonts w:ascii="Times New Roman" w:eastAsia="Calibri" w:hAnsi="Times New Roman" w:cs="Times New Roman"/>
          <w:b/>
          <w:bCs/>
          <w:sz w:val="18"/>
          <w:szCs w:val="18"/>
          <w:lang w:eastAsia="tr-TR"/>
        </w:rPr>
        <w:t>Avelumab</w:t>
      </w:r>
      <w:proofErr w:type="spellEnd"/>
      <w:r w:rsidR="00B56FAD" w:rsidRPr="009650D0">
        <w:rPr>
          <w:rFonts w:ascii="Times New Roman" w:eastAsia="Calibri" w:hAnsi="Times New Roman" w:cs="Times New Roman"/>
          <w:b/>
          <w:bCs/>
          <w:sz w:val="18"/>
          <w:szCs w:val="18"/>
          <w:lang w:eastAsia="tr-TR"/>
        </w:rPr>
        <w:t>;</w:t>
      </w:r>
    </w:p>
    <w:p w14:paraId="3A881DC0" w14:textId="759574D6" w:rsidR="003C1C55" w:rsidRPr="00D75801" w:rsidRDefault="003C1C55" w:rsidP="00D75801">
      <w:pPr>
        <w:spacing w:after="0" w:line="240" w:lineRule="auto"/>
        <w:ind w:right="51" w:firstLine="709"/>
        <w:jc w:val="both"/>
        <w:rPr>
          <w:rFonts w:ascii="Times New Roman" w:eastAsia="Calibri" w:hAnsi="Times New Roman" w:cs="Times New Roman"/>
          <w:bCs/>
          <w:sz w:val="18"/>
          <w:szCs w:val="18"/>
          <w:lang w:eastAsia="tr-TR"/>
        </w:rPr>
      </w:pPr>
      <w:r w:rsidRPr="00D75801">
        <w:rPr>
          <w:rFonts w:ascii="Times New Roman" w:eastAsia="Calibri" w:hAnsi="Times New Roman" w:cs="Times New Roman"/>
          <w:bCs/>
          <w:sz w:val="18"/>
          <w:szCs w:val="18"/>
          <w:lang w:eastAsia="tr-TR"/>
        </w:rPr>
        <w:t xml:space="preserve">1) </w:t>
      </w:r>
      <w:proofErr w:type="spellStart"/>
      <w:r w:rsidRPr="00D75801">
        <w:rPr>
          <w:rFonts w:ascii="Times New Roman" w:eastAsia="Calibri" w:hAnsi="Times New Roman" w:cs="Times New Roman"/>
          <w:bCs/>
          <w:sz w:val="18"/>
          <w:szCs w:val="18"/>
          <w:lang w:eastAsia="tr-TR"/>
        </w:rPr>
        <w:t>Rezeke</w:t>
      </w:r>
      <w:proofErr w:type="spellEnd"/>
      <w:r w:rsidRPr="00D75801">
        <w:rPr>
          <w:rFonts w:ascii="Times New Roman" w:eastAsia="Calibri" w:hAnsi="Times New Roman" w:cs="Times New Roman"/>
          <w:bCs/>
          <w:sz w:val="18"/>
          <w:szCs w:val="18"/>
          <w:lang w:eastAsia="tr-TR"/>
        </w:rPr>
        <w:t xml:space="preserve"> edilemeyen lokal ileri veya </w:t>
      </w:r>
      <w:proofErr w:type="spellStart"/>
      <w:r w:rsidRPr="00D75801">
        <w:rPr>
          <w:rFonts w:ascii="Times New Roman" w:eastAsia="Calibri" w:hAnsi="Times New Roman" w:cs="Times New Roman"/>
          <w:bCs/>
          <w:sz w:val="18"/>
          <w:szCs w:val="18"/>
          <w:lang w:eastAsia="tr-TR"/>
        </w:rPr>
        <w:t>metastatik</w:t>
      </w:r>
      <w:proofErr w:type="spellEnd"/>
      <w:r w:rsidRPr="00D75801">
        <w:rPr>
          <w:rFonts w:ascii="Times New Roman" w:eastAsia="Calibri" w:hAnsi="Times New Roman" w:cs="Times New Roman"/>
          <w:bCs/>
          <w:sz w:val="18"/>
          <w:szCs w:val="18"/>
          <w:lang w:eastAsia="tr-TR"/>
        </w:rPr>
        <w:t xml:space="preserve"> evre 1. basamak platin bazlı en az 4 kür kemoterapi almış ve hastalığı </w:t>
      </w:r>
      <w:proofErr w:type="spellStart"/>
      <w:r w:rsidRPr="00D75801">
        <w:rPr>
          <w:rFonts w:ascii="Times New Roman" w:eastAsia="Calibri" w:hAnsi="Times New Roman" w:cs="Times New Roman"/>
          <w:bCs/>
          <w:sz w:val="18"/>
          <w:szCs w:val="18"/>
          <w:lang w:eastAsia="tr-TR"/>
        </w:rPr>
        <w:t>progresyon</w:t>
      </w:r>
      <w:proofErr w:type="spellEnd"/>
      <w:r w:rsidRPr="00D75801">
        <w:rPr>
          <w:rFonts w:ascii="Times New Roman" w:eastAsia="Calibri" w:hAnsi="Times New Roman" w:cs="Times New Roman"/>
          <w:bCs/>
          <w:sz w:val="18"/>
          <w:szCs w:val="18"/>
          <w:lang w:eastAsia="tr-TR"/>
        </w:rPr>
        <w:t xml:space="preserve"> göstermemiş PD-L1 pozitif </w:t>
      </w:r>
      <w:proofErr w:type="spellStart"/>
      <w:r w:rsidR="009650D0">
        <w:rPr>
          <w:rFonts w:ascii="Times New Roman" w:eastAsia="Calibri" w:hAnsi="Times New Roman" w:cs="Times New Roman"/>
          <w:bCs/>
          <w:sz w:val="18"/>
          <w:szCs w:val="18"/>
          <w:lang w:eastAsia="tr-TR"/>
        </w:rPr>
        <w:t>Ü</w:t>
      </w:r>
      <w:r w:rsidRPr="00D75801">
        <w:rPr>
          <w:rFonts w:ascii="Times New Roman" w:eastAsia="Calibri" w:hAnsi="Times New Roman" w:cs="Times New Roman"/>
          <w:bCs/>
          <w:sz w:val="18"/>
          <w:szCs w:val="18"/>
          <w:lang w:eastAsia="tr-TR"/>
        </w:rPr>
        <w:t>rotelyal</w:t>
      </w:r>
      <w:proofErr w:type="spellEnd"/>
      <w:r w:rsidRPr="00D75801">
        <w:rPr>
          <w:rFonts w:ascii="Times New Roman" w:eastAsia="Calibri" w:hAnsi="Times New Roman" w:cs="Times New Roman"/>
          <w:bCs/>
          <w:sz w:val="18"/>
          <w:szCs w:val="18"/>
          <w:lang w:eastAsia="tr-TR"/>
        </w:rPr>
        <w:t xml:space="preserve"> </w:t>
      </w:r>
      <w:proofErr w:type="spellStart"/>
      <w:r w:rsidR="009650D0">
        <w:rPr>
          <w:rFonts w:ascii="Times New Roman" w:eastAsia="Calibri" w:hAnsi="Times New Roman" w:cs="Times New Roman"/>
          <w:bCs/>
          <w:sz w:val="18"/>
          <w:szCs w:val="18"/>
          <w:lang w:eastAsia="tr-TR"/>
        </w:rPr>
        <w:t>K</w:t>
      </w:r>
      <w:r w:rsidRPr="00D75801">
        <w:rPr>
          <w:rFonts w:ascii="Times New Roman" w:eastAsia="Calibri" w:hAnsi="Times New Roman" w:cs="Times New Roman"/>
          <w:bCs/>
          <w:sz w:val="18"/>
          <w:szCs w:val="18"/>
          <w:lang w:eastAsia="tr-TR"/>
        </w:rPr>
        <w:t>arsinomu</w:t>
      </w:r>
      <w:proofErr w:type="spellEnd"/>
      <w:r w:rsidRPr="00D75801">
        <w:rPr>
          <w:rFonts w:ascii="Times New Roman" w:eastAsia="Calibri" w:hAnsi="Times New Roman" w:cs="Times New Roman"/>
          <w:bCs/>
          <w:sz w:val="18"/>
          <w:szCs w:val="18"/>
          <w:lang w:eastAsia="tr-TR"/>
        </w:rPr>
        <w:t xml:space="preserve"> (ÜK) olan yetişkin hastaların idame tedavisinde son kemoterapi dozundan en geç 10 hafta içinde </w:t>
      </w:r>
      <w:proofErr w:type="spellStart"/>
      <w:r w:rsidRPr="00D75801">
        <w:rPr>
          <w:rFonts w:ascii="Times New Roman" w:eastAsia="Calibri" w:hAnsi="Times New Roman" w:cs="Times New Roman"/>
          <w:bCs/>
          <w:sz w:val="18"/>
          <w:szCs w:val="18"/>
          <w:lang w:eastAsia="tr-TR"/>
        </w:rPr>
        <w:t>monoterapi</w:t>
      </w:r>
      <w:proofErr w:type="spellEnd"/>
      <w:r w:rsidRPr="00D75801">
        <w:rPr>
          <w:rFonts w:ascii="Times New Roman" w:eastAsia="Calibri" w:hAnsi="Times New Roman" w:cs="Times New Roman"/>
          <w:bCs/>
          <w:sz w:val="18"/>
          <w:szCs w:val="18"/>
          <w:lang w:eastAsia="tr-TR"/>
        </w:rPr>
        <w:t xml:space="preserve"> olarak </w:t>
      </w:r>
      <w:r w:rsidRPr="00D75801">
        <w:rPr>
          <w:rFonts w:ascii="Times New Roman" w:eastAsia="Calibri" w:hAnsi="Times New Roman" w:cs="Times New Roman"/>
          <w:noProof/>
          <w:sz w:val="18"/>
          <w:szCs w:val="18"/>
          <w:lang w:eastAsia="tr-TR"/>
        </w:rPr>
        <w:t>progresyona kadar kullanılır. B</w:t>
      </w:r>
      <w:r w:rsidRPr="00D75801">
        <w:rPr>
          <w:rFonts w:ascii="Times New Roman" w:eastAsia="Calibri" w:hAnsi="Times New Roman" w:cs="Times New Roman"/>
          <w:bCs/>
          <w:sz w:val="18"/>
          <w:szCs w:val="18"/>
          <w:lang w:eastAsia="tr-TR"/>
        </w:rPr>
        <w:t>u durumların belirtildiği en az bir tıbbi onkoloji uzman hekiminin bulunduğu 1 yıl süreli sağlık kurulu raporuna dayanılarak tıbbi onkoloji uzman hekimleri tarafından reçete edilmesi halinde bedeli Kurumca karşılanır.</w:t>
      </w:r>
    </w:p>
    <w:p w14:paraId="12EA2A2A" w14:textId="495EA393" w:rsidR="003C1C55" w:rsidRPr="00D75801" w:rsidRDefault="003C1C55" w:rsidP="00D75801">
      <w:pPr>
        <w:spacing w:after="0" w:line="240" w:lineRule="auto"/>
        <w:ind w:right="51" w:firstLine="709"/>
        <w:jc w:val="both"/>
        <w:rPr>
          <w:rFonts w:ascii="Times New Roman" w:eastAsia="Calibri" w:hAnsi="Times New Roman" w:cs="Times New Roman"/>
          <w:bCs/>
          <w:sz w:val="18"/>
          <w:szCs w:val="18"/>
          <w:lang w:eastAsia="tr-TR"/>
        </w:rPr>
      </w:pPr>
      <w:r w:rsidRPr="00D75801">
        <w:rPr>
          <w:rFonts w:ascii="Times New Roman" w:eastAsia="Calibri" w:hAnsi="Times New Roman" w:cs="Times New Roman"/>
          <w:bCs/>
          <w:sz w:val="18"/>
          <w:szCs w:val="18"/>
          <w:lang w:eastAsia="tr-TR"/>
        </w:rPr>
        <w:t xml:space="preserve">2) </w:t>
      </w:r>
      <w:proofErr w:type="spellStart"/>
      <w:r w:rsidRPr="00D75801">
        <w:rPr>
          <w:rFonts w:ascii="Times New Roman" w:eastAsia="Calibri" w:hAnsi="Times New Roman" w:cs="Times New Roman"/>
          <w:bCs/>
          <w:sz w:val="18"/>
          <w:szCs w:val="18"/>
          <w:lang w:eastAsia="tr-TR"/>
        </w:rPr>
        <w:t>Rezeke</w:t>
      </w:r>
      <w:proofErr w:type="spellEnd"/>
      <w:r w:rsidRPr="00D75801">
        <w:rPr>
          <w:rFonts w:ascii="Times New Roman" w:eastAsia="Calibri" w:hAnsi="Times New Roman" w:cs="Times New Roman"/>
          <w:bCs/>
          <w:sz w:val="18"/>
          <w:szCs w:val="18"/>
          <w:lang w:eastAsia="tr-TR"/>
        </w:rPr>
        <w:t xml:space="preserve"> edilemeyen lokal ileri veya </w:t>
      </w:r>
      <w:proofErr w:type="spellStart"/>
      <w:r w:rsidRPr="00D75801">
        <w:rPr>
          <w:rFonts w:ascii="Times New Roman" w:eastAsia="Calibri" w:hAnsi="Times New Roman" w:cs="Times New Roman"/>
          <w:bCs/>
          <w:sz w:val="18"/>
          <w:szCs w:val="18"/>
          <w:lang w:eastAsia="tr-TR"/>
        </w:rPr>
        <w:t>metastatik</w:t>
      </w:r>
      <w:proofErr w:type="spellEnd"/>
      <w:r w:rsidRPr="00D75801">
        <w:rPr>
          <w:rFonts w:ascii="Times New Roman" w:eastAsia="Calibri" w:hAnsi="Times New Roman" w:cs="Times New Roman"/>
          <w:bCs/>
          <w:sz w:val="18"/>
          <w:szCs w:val="18"/>
          <w:lang w:eastAsia="tr-TR"/>
        </w:rPr>
        <w:t xml:space="preserve"> Merkel </w:t>
      </w:r>
      <w:r w:rsidR="009650D0">
        <w:rPr>
          <w:rFonts w:ascii="Times New Roman" w:eastAsia="Calibri" w:hAnsi="Times New Roman" w:cs="Times New Roman"/>
          <w:bCs/>
          <w:sz w:val="18"/>
          <w:szCs w:val="18"/>
          <w:lang w:eastAsia="tr-TR"/>
        </w:rPr>
        <w:t>H</w:t>
      </w:r>
      <w:r w:rsidRPr="00D75801">
        <w:rPr>
          <w:rFonts w:ascii="Times New Roman" w:eastAsia="Calibri" w:hAnsi="Times New Roman" w:cs="Times New Roman"/>
          <w:bCs/>
          <w:sz w:val="18"/>
          <w:szCs w:val="18"/>
          <w:lang w:eastAsia="tr-TR"/>
        </w:rPr>
        <w:t xml:space="preserve">ücreli </w:t>
      </w:r>
      <w:proofErr w:type="spellStart"/>
      <w:r w:rsidR="009650D0">
        <w:rPr>
          <w:rFonts w:ascii="Times New Roman" w:eastAsia="Calibri" w:hAnsi="Times New Roman" w:cs="Times New Roman"/>
          <w:bCs/>
          <w:sz w:val="18"/>
          <w:szCs w:val="18"/>
          <w:lang w:eastAsia="tr-TR"/>
        </w:rPr>
        <w:t>K</w:t>
      </w:r>
      <w:r w:rsidRPr="00D75801">
        <w:rPr>
          <w:rFonts w:ascii="Times New Roman" w:eastAsia="Calibri" w:hAnsi="Times New Roman" w:cs="Times New Roman"/>
          <w:bCs/>
          <w:sz w:val="18"/>
          <w:szCs w:val="18"/>
          <w:lang w:eastAsia="tr-TR"/>
        </w:rPr>
        <w:t>arsinomlu</w:t>
      </w:r>
      <w:proofErr w:type="spellEnd"/>
      <w:r w:rsidRPr="00D75801">
        <w:rPr>
          <w:rFonts w:ascii="Times New Roman" w:eastAsia="Calibri" w:hAnsi="Times New Roman" w:cs="Times New Roman"/>
          <w:bCs/>
          <w:sz w:val="18"/>
          <w:szCs w:val="18"/>
          <w:lang w:eastAsia="tr-TR"/>
        </w:rPr>
        <w:t xml:space="preserve"> (MHK) erişkin hastalarda kemoterapiyi takiben </w:t>
      </w:r>
      <w:proofErr w:type="spellStart"/>
      <w:r w:rsidRPr="00D75801">
        <w:rPr>
          <w:rFonts w:ascii="Times New Roman" w:eastAsia="Calibri" w:hAnsi="Times New Roman" w:cs="Times New Roman"/>
          <w:bCs/>
          <w:sz w:val="18"/>
          <w:szCs w:val="18"/>
          <w:lang w:eastAsia="tr-TR"/>
        </w:rPr>
        <w:t>progresyon</w:t>
      </w:r>
      <w:proofErr w:type="spellEnd"/>
      <w:r w:rsidRPr="00D75801">
        <w:rPr>
          <w:rFonts w:ascii="Times New Roman" w:eastAsia="Calibri" w:hAnsi="Times New Roman" w:cs="Times New Roman"/>
          <w:bCs/>
          <w:sz w:val="18"/>
          <w:szCs w:val="18"/>
          <w:lang w:eastAsia="tr-TR"/>
        </w:rPr>
        <w:t xml:space="preserve"> göstermiş hastaların tedavisinde </w:t>
      </w:r>
      <w:proofErr w:type="spellStart"/>
      <w:r w:rsidRPr="00D75801">
        <w:rPr>
          <w:rFonts w:ascii="Times New Roman" w:eastAsia="Calibri" w:hAnsi="Times New Roman" w:cs="Times New Roman"/>
          <w:bCs/>
          <w:sz w:val="18"/>
          <w:szCs w:val="18"/>
          <w:lang w:eastAsia="tr-TR"/>
        </w:rPr>
        <w:t>monoterapi</w:t>
      </w:r>
      <w:proofErr w:type="spellEnd"/>
      <w:r w:rsidRPr="00D75801">
        <w:rPr>
          <w:rFonts w:ascii="Times New Roman" w:eastAsia="Calibri" w:hAnsi="Times New Roman" w:cs="Times New Roman"/>
          <w:bCs/>
          <w:sz w:val="18"/>
          <w:szCs w:val="18"/>
          <w:lang w:eastAsia="tr-TR"/>
        </w:rPr>
        <w:t xml:space="preserve"> olarak </w:t>
      </w:r>
      <w:r w:rsidRPr="00D75801">
        <w:rPr>
          <w:rFonts w:ascii="Times New Roman" w:eastAsia="Calibri" w:hAnsi="Times New Roman" w:cs="Times New Roman"/>
          <w:noProof/>
          <w:sz w:val="18"/>
          <w:szCs w:val="18"/>
          <w:lang w:eastAsia="tr-TR"/>
        </w:rPr>
        <w:t>progresyona kadar kullanılır. B</w:t>
      </w:r>
      <w:r w:rsidRPr="00D75801">
        <w:rPr>
          <w:rFonts w:ascii="Times New Roman" w:eastAsia="Calibri" w:hAnsi="Times New Roman" w:cs="Times New Roman"/>
          <w:bCs/>
          <w:sz w:val="18"/>
          <w:szCs w:val="18"/>
          <w:lang w:eastAsia="tr-TR"/>
        </w:rPr>
        <w:t>u durumların belirtildiği en az bir tıbbi onkoloji uzman hekiminin bulunduğu 1 yıl süreli sağlık kurulu raporuna dayanılarak tıbbi onkoloji uzman hekimleri tarafından reçete edilmesi halinde bedeli Kurumca karşılanır.</w:t>
      </w:r>
    </w:p>
    <w:p w14:paraId="57159623" w14:textId="6BBDA479" w:rsidR="003C1C55" w:rsidRPr="00D75801" w:rsidRDefault="002E61B0" w:rsidP="00D75801">
      <w:pPr>
        <w:tabs>
          <w:tab w:val="left" w:pos="566"/>
          <w:tab w:val="left" w:pos="709"/>
        </w:tabs>
        <w:spacing w:after="0" w:line="240" w:lineRule="auto"/>
        <w:ind w:right="51" w:firstLine="567"/>
        <w:jc w:val="both"/>
        <w:rPr>
          <w:rFonts w:ascii="Times New Roman" w:eastAsia="Times New Roman" w:hAnsi="Times New Roman" w:cs="Times New Roman"/>
          <w:sz w:val="18"/>
          <w:szCs w:val="18"/>
          <w:lang w:eastAsia="tr-TR"/>
        </w:rPr>
      </w:pPr>
      <w:r w:rsidRPr="00D75801">
        <w:rPr>
          <w:rFonts w:ascii="Times New Roman" w:eastAsia="Times New Roman" w:hAnsi="Times New Roman" w:cs="Times New Roman"/>
          <w:b/>
          <w:sz w:val="18"/>
          <w:szCs w:val="18"/>
          <w:lang w:eastAsia="tr-TR"/>
        </w:rPr>
        <w:t xml:space="preserve">   </w:t>
      </w:r>
      <w:proofErr w:type="spellStart"/>
      <w:r w:rsidR="003C1C55" w:rsidRPr="00D75801">
        <w:rPr>
          <w:rFonts w:ascii="Times New Roman" w:eastAsia="Times New Roman" w:hAnsi="Times New Roman" w:cs="Times New Roman"/>
          <w:b/>
          <w:sz w:val="18"/>
          <w:szCs w:val="18"/>
          <w:lang w:eastAsia="tr-TR"/>
        </w:rPr>
        <w:t>ppp</w:t>
      </w:r>
      <w:proofErr w:type="spellEnd"/>
      <w:r w:rsidR="003C1C55" w:rsidRPr="00D75801">
        <w:rPr>
          <w:rFonts w:ascii="Times New Roman" w:eastAsia="Times New Roman" w:hAnsi="Times New Roman" w:cs="Times New Roman"/>
          <w:b/>
          <w:sz w:val="18"/>
          <w:szCs w:val="18"/>
          <w:lang w:eastAsia="tr-TR"/>
        </w:rPr>
        <w:t xml:space="preserve">) </w:t>
      </w:r>
      <w:proofErr w:type="spellStart"/>
      <w:r w:rsidR="003C1C55" w:rsidRPr="00D75801">
        <w:rPr>
          <w:rFonts w:ascii="Times New Roman" w:eastAsia="Times New Roman" w:hAnsi="Times New Roman" w:cs="Times New Roman"/>
          <w:b/>
          <w:sz w:val="18"/>
          <w:szCs w:val="18"/>
          <w:lang w:eastAsia="tr-TR"/>
        </w:rPr>
        <w:t>Akalabrutinib</w:t>
      </w:r>
      <w:proofErr w:type="spellEnd"/>
      <w:r w:rsidR="00B56FAD" w:rsidRPr="009650D0">
        <w:rPr>
          <w:rFonts w:ascii="Times New Roman" w:eastAsia="Times New Roman" w:hAnsi="Times New Roman" w:cs="Times New Roman"/>
          <w:b/>
          <w:sz w:val="18"/>
          <w:szCs w:val="18"/>
          <w:lang w:eastAsia="tr-TR"/>
        </w:rPr>
        <w:t>;</w:t>
      </w:r>
      <w:r w:rsidR="003C1C55" w:rsidRPr="00D75801">
        <w:rPr>
          <w:rFonts w:ascii="Times New Roman" w:eastAsia="Times New Roman" w:hAnsi="Times New Roman" w:cs="Times New Roman"/>
          <w:sz w:val="18"/>
          <w:szCs w:val="18"/>
          <w:lang w:eastAsia="tr-TR"/>
        </w:rPr>
        <w:t xml:space="preserve"> Kronik </w:t>
      </w:r>
      <w:proofErr w:type="spellStart"/>
      <w:r w:rsidR="00DA157E" w:rsidRPr="009650D0">
        <w:rPr>
          <w:rFonts w:ascii="Times New Roman" w:eastAsia="Times New Roman" w:hAnsi="Times New Roman" w:cs="Times New Roman"/>
          <w:sz w:val="18"/>
          <w:szCs w:val="18"/>
          <w:lang w:eastAsia="tr-TR"/>
        </w:rPr>
        <w:t>L</w:t>
      </w:r>
      <w:r w:rsidR="003C1C55" w:rsidRPr="00D75801">
        <w:rPr>
          <w:rFonts w:ascii="Times New Roman" w:eastAsia="Times New Roman" w:hAnsi="Times New Roman" w:cs="Times New Roman"/>
          <w:sz w:val="18"/>
          <w:szCs w:val="18"/>
          <w:lang w:eastAsia="tr-TR"/>
        </w:rPr>
        <w:t>enfositik</w:t>
      </w:r>
      <w:proofErr w:type="spellEnd"/>
      <w:r w:rsidR="003C1C55" w:rsidRPr="00D75801">
        <w:rPr>
          <w:rFonts w:ascii="Times New Roman" w:eastAsia="Times New Roman" w:hAnsi="Times New Roman" w:cs="Times New Roman"/>
          <w:sz w:val="18"/>
          <w:szCs w:val="18"/>
          <w:lang w:eastAsia="tr-TR"/>
        </w:rPr>
        <w:t xml:space="preserve"> </w:t>
      </w:r>
      <w:r w:rsidR="00DA157E" w:rsidRPr="009650D0">
        <w:rPr>
          <w:rFonts w:ascii="Times New Roman" w:eastAsia="Times New Roman" w:hAnsi="Times New Roman" w:cs="Times New Roman"/>
          <w:sz w:val="18"/>
          <w:szCs w:val="18"/>
          <w:lang w:eastAsia="tr-TR"/>
        </w:rPr>
        <w:t>L</w:t>
      </w:r>
      <w:r w:rsidR="003C1C55" w:rsidRPr="00D75801">
        <w:rPr>
          <w:rFonts w:ascii="Times New Roman" w:eastAsia="Times New Roman" w:hAnsi="Times New Roman" w:cs="Times New Roman"/>
          <w:sz w:val="18"/>
          <w:szCs w:val="18"/>
          <w:lang w:eastAsia="tr-TR"/>
        </w:rPr>
        <w:t xml:space="preserve">ösemi (KLL) hastalarında </w:t>
      </w:r>
      <w:proofErr w:type="spellStart"/>
      <w:r w:rsidR="003C1C55" w:rsidRPr="00D75801">
        <w:rPr>
          <w:rFonts w:ascii="Times New Roman" w:eastAsia="Times New Roman" w:hAnsi="Times New Roman" w:cs="Times New Roman"/>
          <w:sz w:val="18"/>
          <w:szCs w:val="18"/>
          <w:lang w:eastAsia="tr-TR"/>
        </w:rPr>
        <w:t>monoterapi</w:t>
      </w:r>
      <w:proofErr w:type="spellEnd"/>
      <w:r w:rsidR="003C1C55" w:rsidRPr="00D75801">
        <w:rPr>
          <w:rFonts w:ascii="Times New Roman" w:eastAsia="Times New Roman" w:hAnsi="Times New Roman" w:cs="Times New Roman"/>
          <w:sz w:val="18"/>
          <w:szCs w:val="18"/>
          <w:lang w:eastAsia="tr-TR"/>
        </w:rPr>
        <w:t xml:space="preserve"> olarak aşağıda tanımlanan durumlardan herhangi birinde </w:t>
      </w:r>
      <w:proofErr w:type="spellStart"/>
      <w:r w:rsidR="003C1C55" w:rsidRPr="00D75801">
        <w:rPr>
          <w:rFonts w:ascii="Times New Roman" w:eastAsia="Times New Roman" w:hAnsi="Times New Roman" w:cs="Times New Roman"/>
          <w:sz w:val="18"/>
          <w:szCs w:val="18"/>
          <w:lang w:eastAsia="tr-TR"/>
        </w:rPr>
        <w:t>progresyona</w:t>
      </w:r>
      <w:proofErr w:type="spellEnd"/>
      <w:r w:rsidR="003C1C55" w:rsidRPr="00D75801">
        <w:rPr>
          <w:rFonts w:ascii="Times New Roman" w:eastAsia="Times New Roman" w:hAnsi="Times New Roman" w:cs="Times New Roman"/>
          <w:sz w:val="18"/>
          <w:szCs w:val="18"/>
          <w:lang w:eastAsia="tr-TR"/>
        </w:rPr>
        <w:t xml:space="preserve"> kadar kullanılması halinde bedelleri Kurumca karşılanır.</w:t>
      </w:r>
    </w:p>
    <w:p w14:paraId="722D92CE" w14:textId="041D3F44" w:rsidR="003C1C55" w:rsidRPr="00D75801" w:rsidRDefault="002E61B0" w:rsidP="00D75801">
      <w:pPr>
        <w:tabs>
          <w:tab w:val="left" w:pos="566"/>
          <w:tab w:val="left" w:pos="709"/>
        </w:tabs>
        <w:spacing w:after="0" w:line="240" w:lineRule="auto"/>
        <w:ind w:right="51" w:firstLine="567"/>
        <w:jc w:val="both"/>
        <w:rPr>
          <w:rFonts w:ascii="Times New Roman" w:eastAsia="Times New Roman" w:hAnsi="Times New Roman" w:cs="Times New Roman"/>
          <w:sz w:val="18"/>
          <w:szCs w:val="18"/>
          <w:lang w:eastAsia="tr-TR"/>
        </w:rPr>
      </w:pPr>
      <w:r w:rsidRPr="00D75801">
        <w:rPr>
          <w:rFonts w:ascii="Times New Roman" w:eastAsia="Times New Roman" w:hAnsi="Times New Roman" w:cs="Times New Roman"/>
          <w:sz w:val="18"/>
          <w:szCs w:val="18"/>
          <w:lang w:eastAsia="tr-TR"/>
        </w:rPr>
        <w:t xml:space="preserve">   </w:t>
      </w:r>
      <w:r w:rsidR="003C1C55" w:rsidRPr="00D75801">
        <w:rPr>
          <w:rFonts w:ascii="Times New Roman" w:eastAsia="Times New Roman" w:hAnsi="Times New Roman" w:cs="Times New Roman"/>
          <w:sz w:val="18"/>
          <w:szCs w:val="18"/>
          <w:lang w:eastAsia="tr-TR"/>
        </w:rPr>
        <w:t xml:space="preserve">1) Daha önce tedavi edilmemiş 17p </w:t>
      </w:r>
      <w:proofErr w:type="spellStart"/>
      <w:r w:rsidR="003C1C55" w:rsidRPr="00D75801">
        <w:rPr>
          <w:rFonts w:ascii="Times New Roman" w:eastAsia="Times New Roman" w:hAnsi="Times New Roman" w:cs="Times New Roman"/>
          <w:sz w:val="18"/>
          <w:szCs w:val="18"/>
          <w:lang w:eastAsia="tr-TR"/>
        </w:rPr>
        <w:t>delesyonu</w:t>
      </w:r>
      <w:proofErr w:type="spellEnd"/>
      <w:r w:rsidR="003C1C55" w:rsidRPr="00D75801">
        <w:rPr>
          <w:rFonts w:ascii="Times New Roman" w:eastAsia="Times New Roman" w:hAnsi="Times New Roman" w:cs="Times New Roman"/>
          <w:sz w:val="18"/>
          <w:szCs w:val="18"/>
          <w:lang w:eastAsia="tr-TR"/>
        </w:rPr>
        <w:t xml:space="preserve">, 11q </w:t>
      </w:r>
      <w:proofErr w:type="spellStart"/>
      <w:r w:rsidR="003C1C55" w:rsidRPr="00D75801">
        <w:rPr>
          <w:rFonts w:ascii="Times New Roman" w:eastAsia="Times New Roman" w:hAnsi="Times New Roman" w:cs="Times New Roman"/>
          <w:sz w:val="18"/>
          <w:szCs w:val="18"/>
          <w:lang w:eastAsia="tr-TR"/>
        </w:rPr>
        <w:t>delesyonu</w:t>
      </w:r>
      <w:proofErr w:type="spellEnd"/>
      <w:r w:rsidR="003C1C55" w:rsidRPr="00D75801">
        <w:rPr>
          <w:rFonts w:ascii="Times New Roman" w:eastAsia="Times New Roman" w:hAnsi="Times New Roman" w:cs="Times New Roman"/>
          <w:sz w:val="18"/>
          <w:szCs w:val="18"/>
          <w:lang w:eastAsia="tr-TR"/>
        </w:rPr>
        <w:t xml:space="preserve">, TP53 mutasyonu, CD38 pozitifliği (%30), ZAP70 pozitifliği (%20) veya </w:t>
      </w:r>
      <w:proofErr w:type="spellStart"/>
      <w:r w:rsidR="003C1C55" w:rsidRPr="00D75801">
        <w:rPr>
          <w:rFonts w:ascii="Times New Roman" w:eastAsia="Times New Roman" w:hAnsi="Times New Roman" w:cs="Times New Roman"/>
          <w:sz w:val="18"/>
          <w:szCs w:val="18"/>
          <w:lang w:eastAsia="tr-TR"/>
        </w:rPr>
        <w:t>immunoglobulin</w:t>
      </w:r>
      <w:proofErr w:type="spellEnd"/>
      <w:r w:rsidR="003C1C55" w:rsidRPr="00D75801">
        <w:rPr>
          <w:rFonts w:ascii="Times New Roman" w:eastAsia="Times New Roman" w:hAnsi="Times New Roman" w:cs="Times New Roman"/>
          <w:sz w:val="18"/>
          <w:szCs w:val="18"/>
          <w:lang w:eastAsia="tr-TR"/>
        </w:rPr>
        <w:t xml:space="preserve"> </w:t>
      </w:r>
      <w:proofErr w:type="spellStart"/>
      <w:r w:rsidR="003C1C55" w:rsidRPr="00D75801">
        <w:rPr>
          <w:rFonts w:ascii="Times New Roman" w:eastAsia="Times New Roman" w:hAnsi="Times New Roman" w:cs="Times New Roman"/>
          <w:sz w:val="18"/>
          <w:szCs w:val="18"/>
          <w:lang w:eastAsia="tr-TR"/>
        </w:rPr>
        <w:t>variable</w:t>
      </w:r>
      <w:proofErr w:type="spellEnd"/>
      <w:r w:rsidR="003C1C55" w:rsidRPr="00D75801">
        <w:rPr>
          <w:rFonts w:ascii="Times New Roman" w:eastAsia="Times New Roman" w:hAnsi="Times New Roman" w:cs="Times New Roman"/>
          <w:sz w:val="18"/>
          <w:szCs w:val="18"/>
          <w:lang w:eastAsia="tr-TR"/>
        </w:rPr>
        <w:t xml:space="preserve"> bölge mutasyonu yokluğu özelliklerinden herhangi birini taşıyan hastaların tedavisinde,</w:t>
      </w:r>
    </w:p>
    <w:p w14:paraId="5965DDB9" w14:textId="4EB6232E" w:rsidR="003C1C55" w:rsidRPr="00D75801" w:rsidRDefault="002E61B0" w:rsidP="00D75801">
      <w:pPr>
        <w:tabs>
          <w:tab w:val="left" w:pos="566"/>
          <w:tab w:val="left" w:pos="709"/>
        </w:tabs>
        <w:spacing w:after="0" w:line="240" w:lineRule="auto"/>
        <w:ind w:right="51" w:firstLine="567"/>
        <w:jc w:val="both"/>
        <w:rPr>
          <w:rFonts w:ascii="Times New Roman" w:eastAsia="Times New Roman" w:hAnsi="Times New Roman" w:cs="Times New Roman"/>
          <w:sz w:val="18"/>
          <w:szCs w:val="18"/>
          <w:lang w:eastAsia="tr-TR"/>
        </w:rPr>
      </w:pPr>
      <w:r w:rsidRPr="00D75801">
        <w:rPr>
          <w:rFonts w:ascii="Times New Roman" w:eastAsia="Times New Roman" w:hAnsi="Times New Roman" w:cs="Times New Roman"/>
          <w:sz w:val="18"/>
          <w:szCs w:val="18"/>
          <w:lang w:eastAsia="tr-TR"/>
        </w:rPr>
        <w:t xml:space="preserve">   </w:t>
      </w:r>
      <w:r w:rsidR="003C1C55" w:rsidRPr="00D75801">
        <w:rPr>
          <w:rFonts w:ascii="Times New Roman" w:eastAsia="Times New Roman" w:hAnsi="Times New Roman" w:cs="Times New Roman"/>
          <w:sz w:val="18"/>
          <w:szCs w:val="18"/>
          <w:lang w:eastAsia="tr-TR"/>
        </w:rPr>
        <w:t xml:space="preserve">2) En az bir sıra tedaviye </w:t>
      </w:r>
      <w:r w:rsidR="003C1C55" w:rsidRPr="00D75801">
        <w:rPr>
          <w:rFonts w:ascii="Times New Roman" w:eastAsia="Calibri" w:hAnsi="Times New Roman" w:cs="Times New Roman"/>
          <w:bCs/>
          <w:sz w:val="18"/>
          <w:szCs w:val="18"/>
          <w:lang w:eastAsia="tr-TR"/>
        </w:rPr>
        <w:t xml:space="preserve">yanıtsız ve sonrasında 6 ay içinde </w:t>
      </w:r>
      <w:proofErr w:type="spellStart"/>
      <w:r w:rsidR="003C1C55" w:rsidRPr="00D75801">
        <w:rPr>
          <w:rFonts w:ascii="Times New Roman" w:eastAsia="Calibri" w:hAnsi="Times New Roman" w:cs="Times New Roman"/>
          <w:bCs/>
          <w:sz w:val="18"/>
          <w:szCs w:val="18"/>
          <w:lang w:eastAsia="tr-TR"/>
        </w:rPr>
        <w:t>nüks</w:t>
      </w:r>
      <w:proofErr w:type="spellEnd"/>
      <w:r w:rsidR="003C1C55" w:rsidRPr="00D75801">
        <w:rPr>
          <w:rFonts w:ascii="Times New Roman" w:eastAsia="Calibri" w:hAnsi="Times New Roman" w:cs="Times New Roman"/>
          <w:bCs/>
          <w:sz w:val="18"/>
          <w:szCs w:val="18"/>
          <w:lang w:eastAsia="tr-TR"/>
        </w:rPr>
        <w:t xml:space="preserve"> gelişen </w:t>
      </w:r>
      <w:proofErr w:type="spellStart"/>
      <w:r w:rsidR="003C1C55" w:rsidRPr="00D75801">
        <w:rPr>
          <w:rFonts w:ascii="Times New Roman" w:eastAsia="Calibri" w:hAnsi="Times New Roman" w:cs="Times New Roman"/>
          <w:bCs/>
          <w:sz w:val="18"/>
          <w:szCs w:val="18"/>
          <w:lang w:eastAsia="tr-TR"/>
        </w:rPr>
        <w:t>relaps</w:t>
      </w:r>
      <w:proofErr w:type="spellEnd"/>
      <w:r w:rsidR="003C1C55" w:rsidRPr="00D75801">
        <w:rPr>
          <w:rFonts w:ascii="Times New Roman" w:eastAsia="Calibri" w:hAnsi="Times New Roman" w:cs="Times New Roman"/>
          <w:bCs/>
          <w:sz w:val="18"/>
          <w:szCs w:val="18"/>
          <w:lang w:eastAsia="tr-TR"/>
        </w:rPr>
        <w:t xml:space="preserve"> </w:t>
      </w:r>
      <w:proofErr w:type="spellStart"/>
      <w:r w:rsidR="003C1C55" w:rsidRPr="00D75801">
        <w:rPr>
          <w:rFonts w:ascii="Times New Roman" w:eastAsia="Calibri" w:hAnsi="Times New Roman" w:cs="Times New Roman"/>
          <w:bCs/>
          <w:sz w:val="18"/>
          <w:szCs w:val="18"/>
          <w:lang w:eastAsia="tr-TR"/>
        </w:rPr>
        <w:t>refrakter</w:t>
      </w:r>
      <w:proofErr w:type="spellEnd"/>
      <w:r w:rsidR="003C1C55" w:rsidRPr="00D75801">
        <w:rPr>
          <w:rFonts w:ascii="Times New Roman" w:eastAsia="Calibri" w:hAnsi="Times New Roman" w:cs="Times New Roman"/>
          <w:bCs/>
          <w:sz w:val="18"/>
          <w:szCs w:val="18"/>
          <w:lang w:eastAsia="tr-TR"/>
        </w:rPr>
        <w:t xml:space="preserve"> KLL tanılı hastalar</w:t>
      </w:r>
      <w:r w:rsidR="003C1C55" w:rsidRPr="009650D0">
        <w:rPr>
          <w:rFonts w:ascii="Times New Roman" w:eastAsia="Calibri" w:hAnsi="Times New Roman" w:cs="Times New Roman"/>
          <w:bCs/>
          <w:sz w:val="18"/>
          <w:szCs w:val="18"/>
          <w:lang w:eastAsia="tr-TR"/>
        </w:rPr>
        <w:t>da</w:t>
      </w:r>
      <w:r w:rsidR="003C1C55" w:rsidRPr="00D75801">
        <w:rPr>
          <w:rFonts w:ascii="Times New Roman" w:eastAsia="Calibri" w:hAnsi="Times New Roman" w:cs="Times New Roman"/>
          <w:bCs/>
          <w:sz w:val="18"/>
          <w:szCs w:val="18"/>
          <w:lang w:eastAsia="tr-TR"/>
        </w:rPr>
        <w:t xml:space="preserve"> ikinci basamak ve daha ileri basamak tedavilerde</w:t>
      </w:r>
    </w:p>
    <w:p w14:paraId="33F7E9D5" w14:textId="31003F8A" w:rsidR="003C1C55" w:rsidRPr="00D75801" w:rsidRDefault="002E61B0" w:rsidP="00D75801">
      <w:pPr>
        <w:tabs>
          <w:tab w:val="left" w:pos="566"/>
          <w:tab w:val="left" w:pos="709"/>
        </w:tabs>
        <w:spacing w:after="0" w:line="240" w:lineRule="auto"/>
        <w:ind w:right="51" w:firstLine="567"/>
        <w:jc w:val="both"/>
        <w:rPr>
          <w:rFonts w:ascii="Times New Roman" w:eastAsia="Times New Roman" w:hAnsi="Times New Roman" w:cs="Times New Roman"/>
          <w:sz w:val="18"/>
          <w:szCs w:val="18"/>
          <w:lang w:eastAsia="tr-TR"/>
        </w:rPr>
      </w:pPr>
      <w:r w:rsidRPr="00D75801">
        <w:rPr>
          <w:rFonts w:ascii="Times New Roman" w:eastAsia="Times New Roman" w:hAnsi="Times New Roman" w:cs="Times New Roman"/>
          <w:sz w:val="18"/>
          <w:szCs w:val="18"/>
          <w:lang w:eastAsia="tr-TR"/>
        </w:rPr>
        <w:t xml:space="preserve">   </w:t>
      </w:r>
      <w:r w:rsidR="003C1C55" w:rsidRPr="00D75801">
        <w:rPr>
          <w:rFonts w:ascii="Times New Roman" w:eastAsia="Times New Roman" w:hAnsi="Times New Roman" w:cs="Times New Roman"/>
          <w:sz w:val="18"/>
          <w:szCs w:val="18"/>
          <w:lang w:eastAsia="tr-TR"/>
        </w:rPr>
        <w:t>En az bir hematoloji veya onkoloji uzman hekiminin yer aldığı sağlık kurulu raporuna istinaden hematoloji veya onkoloji uzman hekimlerince reçete edilmesi halinde bedeli Kurumca karşılanır.</w:t>
      </w:r>
    </w:p>
    <w:p w14:paraId="48D2723C" w14:textId="196FC78E" w:rsidR="003C1C55" w:rsidRPr="00D75801" w:rsidRDefault="003C1C55" w:rsidP="00D75801">
      <w:pPr>
        <w:spacing w:after="0" w:line="240" w:lineRule="auto"/>
        <w:ind w:right="51"/>
        <w:jc w:val="both"/>
        <w:rPr>
          <w:rFonts w:ascii="Times New Roman" w:eastAsia="Times New Roman" w:hAnsi="Times New Roman" w:cs="Times New Roman"/>
          <w:sz w:val="18"/>
          <w:szCs w:val="18"/>
          <w:lang w:eastAsia="tr-TR"/>
        </w:rPr>
      </w:pPr>
      <w:r w:rsidRPr="00D75801">
        <w:rPr>
          <w:rFonts w:ascii="Times New Roman" w:eastAsia="Times New Roman" w:hAnsi="Times New Roman" w:cs="Times New Roman"/>
          <w:sz w:val="18"/>
          <w:szCs w:val="18"/>
          <w:lang w:eastAsia="tr-TR"/>
        </w:rPr>
        <w:t xml:space="preserve">          </w:t>
      </w:r>
      <w:r w:rsidR="002E61B0" w:rsidRPr="00D75801">
        <w:rPr>
          <w:rFonts w:ascii="Times New Roman" w:eastAsia="Times New Roman" w:hAnsi="Times New Roman" w:cs="Times New Roman"/>
          <w:sz w:val="18"/>
          <w:szCs w:val="18"/>
          <w:lang w:eastAsia="tr-TR"/>
        </w:rPr>
        <w:t xml:space="preserve">    </w:t>
      </w:r>
      <w:r w:rsidRPr="00D75801">
        <w:rPr>
          <w:rFonts w:ascii="Times New Roman" w:eastAsia="Times New Roman" w:hAnsi="Times New Roman" w:cs="Times New Roman"/>
          <w:sz w:val="18"/>
          <w:szCs w:val="18"/>
          <w:lang w:eastAsia="tr-TR"/>
        </w:rPr>
        <w:t xml:space="preserve">3) Bir önceki tedavi basamağında </w:t>
      </w:r>
      <w:proofErr w:type="spellStart"/>
      <w:r w:rsidRPr="00D75801">
        <w:rPr>
          <w:rFonts w:ascii="Times New Roman" w:eastAsia="Times New Roman" w:hAnsi="Times New Roman" w:cs="Times New Roman"/>
          <w:sz w:val="18"/>
          <w:szCs w:val="18"/>
          <w:lang w:eastAsia="tr-TR"/>
        </w:rPr>
        <w:t>kovalent</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irreversible</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bruton</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tirozin</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kinaz</w:t>
      </w:r>
      <w:proofErr w:type="spellEnd"/>
      <w:r w:rsidRPr="00D75801">
        <w:rPr>
          <w:rFonts w:ascii="Times New Roman" w:eastAsia="Times New Roman" w:hAnsi="Times New Roman" w:cs="Times New Roman"/>
          <w:sz w:val="18"/>
          <w:szCs w:val="18"/>
          <w:lang w:eastAsia="tr-TR"/>
        </w:rPr>
        <w:t xml:space="preserve"> inhibitörlerinden birine direnç gelişmiş veya tedavi altında iken </w:t>
      </w:r>
      <w:proofErr w:type="spellStart"/>
      <w:r w:rsidRPr="00D75801">
        <w:rPr>
          <w:rFonts w:ascii="Times New Roman" w:eastAsia="Times New Roman" w:hAnsi="Times New Roman" w:cs="Times New Roman"/>
          <w:sz w:val="18"/>
          <w:szCs w:val="18"/>
          <w:lang w:eastAsia="tr-TR"/>
        </w:rPr>
        <w:t>relaps</w:t>
      </w:r>
      <w:proofErr w:type="spellEnd"/>
      <w:r w:rsidRPr="00D75801">
        <w:rPr>
          <w:rFonts w:ascii="Times New Roman" w:eastAsia="Times New Roman" w:hAnsi="Times New Roman" w:cs="Times New Roman"/>
          <w:sz w:val="18"/>
          <w:szCs w:val="18"/>
          <w:lang w:eastAsia="tr-TR"/>
        </w:rPr>
        <w:t xml:space="preserve"> gelişmiş hastalarda ikinci basamakta tekrar </w:t>
      </w:r>
      <w:proofErr w:type="spellStart"/>
      <w:r w:rsidRPr="00D75801">
        <w:rPr>
          <w:rFonts w:ascii="Times New Roman" w:eastAsia="Times New Roman" w:hAnsi="Times New Roman" w:cs="Times New Roman"/>
          <w:sz w:val="18"/>
          <w:szCs w:val="18"/>
          <w:lang w:eastAsia="tr-TR"/>
        </w:rPr>
        <w:t>bruton</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tirozin</w:t>
      </w:r>
      <w:proofErr w:type="spellEnd"/>
      <w:r w:rsidRPr="00D75801">
        <w:rPr>
          <w:rFonts w:ascii="Times New Roman" w:eastAsia="Times New Roman" w:hAnsi="Times New Roman" w:cs="Times New Roman"/>
          <w:sz w:val="18"/>
          <w:szCs w:val="18"/>
          <w:lang w:eastAsia="tr-TR"/>
        </w:rPr>
        <w:t xml:space="preserve"> </w:t>
      </w:r>
      <w:proofErr w:type="spellStart"/>
      <w:r w:rsidRPr="00D75801">
        <w:rPr>
          <w:rFonts w:ascii="Times New Roman" w:eastAsia="Times New Roman" w:hAnsi="Times New Roman" w:cs="Times New Roman"/>
          <w:sz w:val="18"/>
          <w:szCs w:val="18"/>
          <w:lang w:eastAsia="tr-TR"/>
        </w:rPr>
        <w:t>kinaz</w:t>
      </w:r>
      <w:proofErr w:type="spellEnd"/>
      <w:r w:rsidRPr="00D75801">
        <w:rPr>
          <w:rFonts w:ascii="Times New Roman" w:eastAsia="Times New Roman" w:hAnsi="Times New Roman" w:cs="Times New Roman"/>
          <w:sz w:val="18"/>
          <w:szCs w:val="18"/>
          <w:lang w:eastAsia="tr-TR"/>
        </w:rPr>
        <w:t xml:space="preserve"> inhibitörü kullanılmaz.</w:t>
      </w:r>
    </w:p>
    <w:p w14:paraId="4C754A2D" w14:textId="77FBB041" w:rsidR="003C1C55" w:rsidRPr="00D75801" w:rsidRDefault="003C1C55" w:rsidP="00D75801">
      <w:pPr>
        <w:autoSpaceDE w:val="0"/>
        <w:autoSpaceDN w:val="0"/>
        <w:adjustRightInd w:val="0"/>
        <w:spacing w:after="0" w:line="240" w:lineRule="auto"/>
        <w:ind w:right="51"/>
        <w:jc w:val="both"/>
        <w:rPr>
          <w:rFonts w:ascii="Times New Roman" w:eastAsia="Times New Roman" w:hAnsi="Times New Roman" w:cs="Times New Roman"/>
          <w:b/>
          <w:sz w:val="18"/>
          <w:szCs w:val="18"/>
          <w:lang w:eastAsia="tr-TR"/>
        </w:rPr>
      </w:pPr>
      <w:r w:rsidRPr="00D75801">
        <w:rPr>
          <w:rFonts w:ascii="Times New Roman" w:eastAsia="Times New Roman" w:hAnsi="Times New Roman" w:cs="Times New Roman"/>
          <w:sz w:val="18"/>
          <w:szCs w:val="18"/>
          <w:lang w:eastAsia="tr-TR"/>
        </w:rPr>
        <w:t xml:space="preserve">       </w:t>
      </w:r>
      <w:r w:rsidR="002E61B0" w:rsidRPr="00D75801">
        <w:rPr>
          <w:rFonts w:ascii="Times New Roman" w:eastAsia="Times New Roman" w:hAnsi="Times New Roman" w:cs="Times New Roman"/>
          <w:sz w:val="18"/>
          <w:szCs w:val="18"/>
          <w:lang w:eastAsia="tr-TR"/>
        </w:rPr>
        <w:t xml:space="preserve">      </w:t>
      </w:r>
      <w:r w:rsidRPr="00D75801">
        <w:rPr>
          <w:rFonts w:ascii="Times New Roman" w:eastAsia="Times New Roman" w:hAnsi="Times New Roman" w:cs="Times New Roman"/>
          <w:b/>
          <w:sz w:val="18"/>
          <w:szCs w:val="18"/>
          <w:lang w:eastAsia="tr-TR"/>
        </w:rPr>
        <w:t xml:space="preserve"> </w:t>
      </w:r>
      <w:proofErr w:type="spellStart"/>
      <w:r w:rsidRPr="00D75801">
        <w:rPr>
          <w:rFonts w:ascii="Times New Roman" w:eastAsia="Times New Roman" w:hAnsi="Times New Roman" w:cs="Times New Roman"/>
          <w:b/>
          <w:sz w:val="18"/>
          <w:szCs w:val="18"/>
          <w:lang w:eastAsia="tr-TR"/>
        </w:rPr>
        <w:t>rrr</w:t>
      </w:r>
      <w:proofErr w:type="spellEnd"/>
      <w:r w:rsidRPr="00D75801">
        <w:rPr>
          <w:rFonts w:ascii="Times New Roman" w:eastAsia="Times New Roman" w:hAnsi="Times New Roman" w:cs="Times New Roman"/>
          <w:b/>
          <w:sz w:val="18"/>
          <w:szCs w:val="18"/>
          <w:lang w:eastAsia="tr-TR"/>
        </w:rPr>
        <w:t xml:space="preserve">) </w:t>
      </w:r>
      <w:proofErr w:type="spellStart"/>
      <w:r w:rsidRPr="00D75801">
        <w:rPr>
          <w:rFonts w:ascii="Times New Roman" w:eastAsia="Times New Roman" w:hAnsi="Times New Roman" w:cs="Times New Roman"/>
          <w:b/>
          <w:sz w:val="18"/>
          <w:szCs w:val="18"/>
          <w:lang w:eastAsia="tr-TR"/>
        </w:rPr>
        <w:t>Dakomitinib</w:t>
      </w:r>
      <w:proofErr w:type="spellEnd"/>
      <w:r w:rsidRPr="00D75801">
        <w:rPr>
          <w:rFonts w:ascii="Times New Roman" w:eastAsia="Times New Roman" w:hAnsi="Times New Roman" w:cs="Times New Roman"/>
          <w:b/>
          <w:sz w:val="18"/>
          <w:szCs w:val="18"/>
          <w:lang w:eastAsia="tr-TR"/>
        </w:rPr>
        <w:t>;</w:t>
      </w:r>
    </w:p>
    <w:p w14:paraId="4AAB8D25" w14:textId="11D37797" w:rsidR="003C1C55" w:rsidRPr="00D75801" w:rsidRDefault="002E61B0" w:rsidP="009650D0">
      <w:pPr>
        <w:spacing w:after="0" w:line="240" w:lineRule="auto"/>
        <w:ind w:right="51" w:firstLine="708"/>
        <w:contextualSpacing/>
        <w:jc w:val="both"/>
        <w:rPr>
          <w:rFonts w:ascii="Times New Roman" w:eastAsia="Times New Roman" w:hAnsi="Times New Roman" w:cs="Times New Roman"/>
          <w:sz w:val="18"/>
          <w:szCs w:val="18"/>
          <w:lang w:eastAsia="tr-TR"/>
        </w:rPr>
      </w:pPr>
      <w:r w:rsidRPr="00D75801">
        <w:rPr>
          <w:rFonts w:ascii="Times New Roman" w:eastAsia="Times New Roman" w:hAnsi="Times New Roman" w:cs="Times New Roman"/>
          <w:sz w:val="18"/>
          <w:szCs w:val="18"/>
          <w:lang w:eastAsia="tr-TR"/>
        </w:rPr>
        <w:t xml:space="preserve">1) </w:t>
      </w:r>
      <w:proofErr w:type="spellStart"/>
      <w:r w:rsidR="003C1C55" w:rsidRPr="00D75801">
        <w:rPr>
          <w:rFonts w:ascii="Times New Roman" w:eastAsia="Times New Roman" w:hAnsi="Times New Roman" w:cs="Times New Roman"/>
          <w:sz w:val="18"/>
          <w:szCs w:val="18"/>
          <w:lang w:eastAsia="tr-TR"/>
        </w:rPr>
        <w:t>Epidermal</w:t>
      </w:r>
      <w:proofErr w:type="spellEnd"/>
      <w:r w:rsidR="003C1C55" w:rsidRPr="00D75801">
        <w:rPr>
          <w:rFonts w:ascii="Times New Roman" w:eastAsia="Times New Roman" w:hAnsi="Times New Roman" w:cs="Times New Roman"/>
          <w:sz w:val="18"/>
          <w:szCs w:val="18"/>
          <w:lang w:eastAsia="tr-TR"/>
        </w:rPr>
        <w:t xml:space="preserve"> </w:t>
      </w:r>
      <w:r w:rsidR="009650D0">
        <w:rPr>
          <w:rFonts w:ascii="Times New Roman" w:eastAsia="Times New Roman" w:hAnsi="Times New Roman" w:cs="Times New Roman"/>
          <w:sz w:val="18"/>
          <w:szCs w:val="18"/>
          <w:lang w:eastAsia="tr-TR"/>
        </w:rPr>
        <w:t>B</w:t>
      </w:r>
      <w:r w:rsidR="003C1C55" w:rsidRPr="00D75801">
        <w:rPr>
          <w:rFonts w:ascii="Times New Roman" w:eastAsia="Times New Roman" w:hAnsi="Times New Roman" w:cs="Times New Roman"/>
          <w:sz w:val="18"/>
          <w:szCs w:val="18"/>
          <w:lang w:eastAsia="tr-TR"/>
        </w:rPr>
        <w:t xml:space="preserve">üyüme </w:t>
      </w:r>
      <w:r w:rsidR="009650D0">
        <w:rPr>
          <w:rFonts w:ascii="Times New Roman" w:eastAsia="Times New Roman" w:hAnsi="Times New Roman" w:cs="Times New Roman"/>
          <w:sz w:val="18"/>
          <w:szCs w:val="18"/>
          <w:lang w:eastAsia="tr-TR"/>
        </w:rPr>
        <w:t>Fa</w:t>
      </w:r>
      <w:r w:rsidR="003C1C55" w:rsidRPr="00D75801">
        <w:rPr>
          <w:rFonts w:ascii="Times New Roman" w:eastAsia="Times New Roman" w:hAnsi="Times New Roman" w:cs="Times New Roman"/>
          <w:sz w:val="18"/>
          <w:szCs w:val="18"/>
          <w:lang w:eastAsia="tr-TR"/>
        </w:rPr>
        <w:t xml:space="preserve">ktörü </w:t>
      </w:r>
      <w:r w:rsidR="009650D0">
        <w:rPr>
          <w:rFonts w:ascii="Times New Roman" w:eastAsia="Times New Roman" w:hAnsi="Times New Roman" w:cs="Times New Roman"/>
          <w:sz w:val="18"/>
          <w:szCs w:val="18"/>
          <w:lang w:eastAsia="tr-TR"/>
        </w:rPr>
        <w:t>R</w:t>
      </w:r>
      <w:r w:rsidR="003C1C55" w:rsidRPr="00D75801">
        <w:rPr>
          <w:rFonts w:ascii="Times New Roman" w:eastAsia="Times New Roman" w:hAnsi="Times New Roman" w:cs="Times New Roman"/>
          <w:sz w:val="18"/>
          <w:szCs w:val="18"/>
          <w:lang w:eastAsia="tr-TR"/>
        </w:rPr>
        <w:t xml:space="preserve">eseptörü (EGFR) </w:t>
      </w:r>
      <w:proofErr w:type="spellStart"/>
      <w:r w:rsidR="003C1C55" w:rsidRPr="00D75801">
        <w:rPr>
          <w:rFonts w:ascii="Times New Roman" w:eastAsia="Times New Roman" w:hAnsi="Times New Roman" w:cs="Times New Roman"/>
          <w:sz w:val="18"/>
          <w:szCs w:val="18"/>
          <w:lang w:eastAsia="tr-TR"/>
        </w:rPr>
        <w:t>ekzon</w:t>
      </w:r>
      <w:proofErr w:type="spellEnd"/>
      <w:r w:rsidR="003C1C55" w:rsidRPr="00D75801">
        <w:rPr>
          <w:rFonts w:ascii="Times New Roman" w:eastAsia="Times New Roman" w:hAnsi="Times New Roman" w:cs="Times New Roman"/>
          <w:sz w:val="18"/>
          <w:szCs w:val="18"/>
          <w:lang w:eastAsia="tr-TR"/>
        </w:rPr>
        <w:t xml:space="preserve"> 19 </w:t>
      </w:r>
      <w:proofErr w:type="spellStart"/>
      <w:r w:rsidR="003C1C55" w:rsidRPr="00D75801">
        <w:rPr>
          <w:rFonts w:ascii="Times New Roman" w:eastAsia="Times New Roman" w:hAnsi="Times New Roman" w:cs="Times New Roman"/>
          <w:sz w:val="18"/>
          <w:szCs w:val="18"/>
          <w:lang w:eastAsia="tr-TR"/>
        </w:rPr>
        <w:t>delesyonu</w:t>
      </w:r>
      <w:proofErr w:type="spellEnd"/>
      <w:r w:rsidR="003C1C55" w:rsidRPr="00D75801">
        <w:rPr>
          <w:rFonts w:ascii="Times New Roman" w:eastAsia="Times New Roman" w:hAnsi="Times New Roman" w:cs="Times New Roman"/>
          <w:sz w:val="18"/>
          <w:szCs w:val="18"/>
          <w:lang w:eastAsia="tr-TR"/>
        </w:rPr>
        <w:t xml:space="preserve"> veya </w:t>
      </w:r>
      <w:proofErr w:type="spellStart"/>
      <w:r w:rsidR="003C1C55" w:rsidRPr="00D75801">
        <w:rPr>
          <w:rFonts w:ascii="Times New Roman" w:eastAsia="Times New Roman" w:hAnsi="Times New Roman" w:cs="Times New Roman"/>
          <w:sz w:val="18"/>
          <w:szCs w:val="18"/>
          <w:lang w:eastAsia="tr-TR"/>
        </w:rPr>
        <w:t>ekzon</w:t>
      </w:r>
      <w:proofErr w:type="spellEnd"/>
      <w:r w:rsidR="003C1C55" w:rsidRPr="00D75801">
        <w:rPr>
          <w:rFonts w:ascii="Times New Roman" w:eastAsia="Times New Roman" w:hAnsi="Times New Roman" w:cs="Times New Roman"/>
          <w:sz w:val="18"/>
          <w:szCs w:val="18"/>
          <w:lang w:eastAsia="tr-TR"/>
        </w:rPr>
        <w:t xml:space="preserve"> 21 L858R alt mutasyonu bulunan, ECOG 0 veya 1 olan yeni tanı lokal ileri veya </w:t>
      </w:r>
      <w:proofErr w:type="spellStart"/>
      <w:r w:rsidR="003C1C55" w:rsidRPr="00D75801">
        <w:rPr>
          <w:rFonts w:ascii="Times New Roman" w:eastAsia="Times New Roman" w:hAnsi="Times New Roman" w:cs="Times New Roman"/>
          <w:sz w:val="18"/>
          <w:szCs w:val="18"/>
          <w:lang w:eastAsia="tr-TR"/>
        </w:rPr>
        <w:t>metastatik</w:t>
      </w:r>
      <w:proofErr w:type="spellEnd"/>
      <w:r w:rsidR="003C1C55" w:rsidRPr="00D75801">
        <w:rPr>
          <w:rFonts w:ascii="Times New Roman" w:eastAsia="Times New Roman" w:hAnsi="Times New Roman" w:cs="Times New Roman"/>
          <w:sz w:val="18"/>
          <w:szCs w:val="18"/>
          <w:lang w:eastAsia="tr-TR"/>
        </w:rPr>
        <w:t xml:space="preserve"> veya </w:t>
      </w:r>
      <w:proofErr w:type="spellStart"/>
      <w:r w:rsidR="003C1C55" w:rsidRPr="00D75801">
        <w:rPr>
          <w:rFonts w:ascii="Times New Roman" w:eastAsia="Times New Roman" w:hAnsi="Times New Roman" w:cs="Times New Roman"/>
          <w:sz w:val="18"/>
          <w:szCs w:val="18"/>
          <w:lang w:eastAsia="tr-TR"/>
        </w:rPr>
        <w:t>adjuvan</w:t>
      </w:r>
      <w:proofErr w:type="spellEnd"/>
      <w:r w:rsidR="003C1C55" w:rsidRPr="00D75801">
        <w:rPr>
          <w:rFonts w:ascii="Times New Roman" w:eastAsia="Times New Roman" w:hAnsi="Times New Roman" w:cs="Times New Roman"/>
          <w:sz w:val="18"/>
          <w:szCs w:val="18"/>
          <w:lang w:eastAsia="tr-TR"/>
        </w:rPr>
        <w:t>/</w:t>
      </w:r>
      <w:proofErr w:type="spellStart"/>
      <w:r w:rsidR="003C1C55" w:rsidRPr="00D75801">
        <w:rPr>
          <w:rFonts w:ascii="Times New Roman" w:eastAsia="Times New Roman" w:hAnsi="Times New Roman" w:cs="Times New Roman"/>
          <w:sz w:val="18"/>
          <w:szCs w:val="18"/>
          <w:lang w:eastAsia="tr-TR"/>
        </w:rPr>
        <w:t>neoadjuvan</w:t>
      </w:r>
      <w:proofErr w:type="spellEnd"/>
      <w:r w:rsidR="003C1C55" w:rsidRPr="00D75801">
        <w:rPr>
          <w:rFonts w:ascii="Times New Roman" w:eastAsia="Times New Roman" w:hAnsi="Times New Roman" w:cs="Times New Roman"/>
          <w:sz w:val="18"/>
          <w:szCs w:val="18"/>
          <w:lang w:eastAsia="tr-TR"/>
        </w:rPr>
        <w:t xml:space="preserve"> tedavinin tamamlanmasından en az 12 ay sonra metastaz gelişen </w:t>
      </w:r>
      <w:r w:rsidR="009650D0">
        <w:rPr>
          <w:rFonts w:ascii="Times New Roman" w:eastAsia="Times New Roman" w:hAnsi="Times New Roman" w:cs="Times New Roman"/>
          <w:sz w:val="18"/>
          <w:szCs w:val="18"/>
          <w:lang w:eastAsia="tr-TR"/>
        </w:rPr>
        <w:t>K</w:t>
      </w:r>
      <w:r w:rsidR="003C1C55" w:rsidRPr="00D75801">
        <w:rPr>
          <w:rFonts w:ascii="Times New Roman" w:eastAsia="Times New Roman" w:hAnsi="Times New Roman" w:cs="Times New Roman"/>
          <w:sz w:val="18"/>
          <w:szCs w:val="18"/>
          <w:lang w:eastAsia="tr-TR"/>
        </w:rPr>
        <w:t xml:space="preserve">üçük </w:t>
      </w:r>
      <w:r w:rsidR="009650D0">
        <w:rPr>
          <w:rFonts w:ascii="Times New Roman" w:eastAsia="Times New Roman" w:hAnsi="Times New Roman" w:cs="Times New Roman"/>
          <w:sz w:val="18"/>
          <w:szCs w:val="18"/>
          <w:lang w:eastAsia="tr-TR"/>
        </w:rPr>
        <w:t>H</w:t>
      </w:r>
      <w:r w:rsidR="003C1C55" w:rsidRPr="00D75801">
        <w:rPr>
          <w:rFonts w:ascii="Times New Roman" w:eastAsia="Times New Roman" w:hAnsi="Times New Roman" w:cs="Times New Roman"/>
          <w:sz w:val="18"/>
          <w:szCs w:val="18"/>
          <w:lang w:eastAsia="tr-TR"/>
        </w:rPr>
        <w:t xml:space="preserve">ücreli </w:t>
      </w:r>
      <w:r w:rsidR="009650D0">
        <w:rPr>
          <w:rFonts w:ascii="Times New Roman" w:eastAsia="Times New Roman" w:hAnsi="Times New Roman" w:cs="Times New Roman"/>
          <w:sz w:val="18"/>
          <w:szCs w:val="18"/>
          <w:lang w:eastAsia="tr-TR"/>
        </w:rPr>
        <w:t>D</w:t>
      </w:r>
      <w:r w:rsidR="003C1C55" w:rsidRPr="00D75801">
        <w:rPr>
          <w:rFonts w:ascii="Times New Roman" w:eastAsia="Times New Roman" w:hAnsi="Times New Roman" w:cs="Times New Roman"/>
          <w:sz w:val="18"/>
          <w:szCs w:val="18"/>
          <w:lang w:eastAsia="tr-TR"/>
        </w:rPr>
        <w:t xml:space="preserve">ışı </w:t>
      </w:r>
      <w:r w:rsidR="009650D0">
        <w:rPr>
          <w:rFonts w:ascii="Times New Roman" w:eastAsia="Times New Roman" w:hAnsi="Times New Roman" w:cs="Times New Roman"/>
          <w:sz w:val="18"/>
          <w:szCs w:val="18"/>
          <w:lang w:eastAsia="tr-TR"/>
        </w:rPr>
        <w:t>A</w:t>
      </w:r>
      <w:r w:rsidR="003C1C55" w:rsidRPr="00D75801">
        <w:rPr>
          <w:rFonts w:ascii="Times New Roman" w:eastAsia="Times New Roman" w:hAnsi="Times New Roman" w:cs="Times New Roman"/>
          <w:sz w:val="18"/>
          <w:szCs w:val="18"/>
          <w:lang w:eastAsia="tr-TR"/>
        </w:rPr>
        <w:t xml:space="preserve">kciğer </w:t>
      </w:r>
      <w:r w:rsidR="009650D0">
        <w:rPr>
          <w:rFonts w:ascii="Times New Roman" w:eastAsia="Times New Roman" w:hAnsi="Times New Roman" w:cs="Times New Roman"/>
          <w:sz w:val="18"/>
          <w:szCs w:val="18"/>
          <w:lang w:eastAsia="tr-TR"/>
        </w:rPr>
        <w:t>K</w:t>
      </w:r>
      <w:r w:rsidR="003C1C55" w:rsidRPr="00D75801">
        <w:rPr>
          <w:rFonts w:ascii="Times New Roman" w:eastAsia="Times New Roman" w:hAnsi="Times New Roman" w:cs="Times New Roman"/>
          <w:sz w:val="18"/>
          <w:szCs w:val="18"/>
          <w:lang w:eastAsia="tr-TR"/>
        </w:rPr>
        <w:t xml:space="preserve">anseri (KHDAK) olan yetişkin hastaların birinci basamak tedavisinde </w:t>
      </w:r>
      <w:proofErr w:type="spellStart"/>
      <w:r w:rsidR="003C1C55" w:rsidRPr="00D75801">
        <w:rPr>
          <w:rFonts w:ascii="Times New Roman" w:eastAsia="Times New Roman" w:hAnsi="Times New Roman" w:cs="Times New Roman"/>
          <w:sz w:val="18"/>
          <w:szCs w:val="18"/>
          <w:lang w:eastAsia="tr-TR"/>
        </w:rPr>
        <w:t>progresyona</w:t>
      </w:r>
      <w:proofErr w:type="spellEnd"/>
      <w:r w:rsidR="003C1C55" w:rsidRPr="00D75801">
        <w:rPr>
          <w:rFonts w:ascii="Times New Roman" w:eastAsia="Times New Roman" w:hAnsi="Times New Roman" w:cs="Times New Roman"/>
          <w:sz w:val="18"/>
          <w:szCs w:val="18"/>
          <w:lang w:eastAsia="tr-TR"/>
        </w:rPr>
        <w:t xml:space="preserve"> kadar </w:t>
      </w:r>
      <w:proofErr w:type="spellStart"/>
      <w:r w:rsidR="003C1C55" w:rsidRPr="00D75801">
        <w:rPr>
          <w:rFonts w:ascii="Times New Roman" w:eastAsia="Times New Roman" w:hAnsi="Times New Roman" w:cs="Times New Roman"/>
          <w:sz w:val="18"/>
          <w:szCs w:val="18"/>
          <w:lang w:eastAsia="tr-TR"/>
        </w:rPr>
        <w:t>monoterapi</w:t>
      </w:r>
      <w:proofErr w:type="spellEnd"/>
      <w:r w:rsidR="003C1C55" w:rsidRPr="00D75801">
        <w:rPr>
          <w:rFonts w:ascii="Times New Roman" w:eastAsia="Times New Roman" w:hAnsi="Times New Roman" w:cs="Times New Roman"/>
          <w:sz w:val="18"/>
          <w:szCs w:val="18"/>
          <w:lang w:eastAsia="tr-TR"/>
        </w:rPr>
        <w:t xml:space="preserve"> olarak kullanılabilir.</w:t>
      </w:r>
    </w:p>
    <w:p w14:paraId="32529464" w14:textId="26EA14F7" w:rsidR="003C1C55" w:rsidRPr="00D75801" w:rsidRDefault="002E61B0" w:rsidP="00D75801">
      <w:pPr>
        <w:autoSpaceDE w:val="0"/>
        <w:autoSpaceDN w:val="0"/>
        <w:adjustRightInd w:val="0"/>
        <w:spacing w:after="0" w:line="240" w:lineRule="auto"/>
        <w:ind w:right="51" w:firstLine="708"/>
        <w:contextualSpacing/>
        <w:jc w:val="both"/>
        <w:rPr>
          <w:rFonts w:ascii="Times New Roman" w:eastAsia="Times New Roman" w:hAnsi="Times New Roman" w:cs="Times New Roman"/>
          <w:sz w:val="18"/>
          <w:szCs w:val="18"/>
          <w:lang w:eastAsia="tr-TR"/>
        </w:rPr>
      </w:pPr>
      <w:r w:rsidRPr="00D75801">
        <w:rPr>
          <w:rFonts w:ascii="Times New Roman" w:eastAsia="Times New Roman" w:hAnsi="Times New Roman" w:cs="Times New Roman"/>
          <w:sz w:val="18"/>
          <w:szCs w:val="18"/>
          <w:lang w:eastAsia="tr-TR"/>
        </w:rPr>
        <w:t xml:space="preserve">2) </w:t>
      </w:r>
      <w:r w:rsidR="003C1C55" w:rsidRPr="00D75801">
        <w:rPr>
          <w:rFonts w:ascii="Times New Roman" w:eastAsia="Times New Roman" w:hAnsi="Times New Roman" w:cs="Times New Roman"/>
          <w:sz w:val="18"/>
          <w:szCs w:val="18"/>
          <w:lang w:eastAsia="tr-TR"/>
        </w:rPr>
        <w:t xml:space="preserve">En az bir tıbbi onkoloji uzmanının yer aldığı en fazla 6 ay süreli sağlık kurulu raporuna istinaden tıbbi onkoloji hastalıkları uzman hekimleri tarafından reçete edilmesi halinde bedelleri Kurumca karşılanır. Rapor süresinin sonunda tedavinin devamı için hastalıkta </w:t>
      </w:r>
      <w:proofErr w:type="spellStart"/>
      <w:r w:rsidR="003C1C55" w:rsidRPr="00D75801">
        <w:rPr>
          <w:rFonts w:ascii="Times New Roman" w:eastAsia="Times New Roman" w:hAnsi="Times New Roman" w:cs="Times New Roman"/>
          <w:sz w:val="18"/>
          <w:szCs w:val="18"/>
          <w:lang w:eastAsia="tr-TR"/>
        </w:rPr>
        <w:t>progresyon</w:t>
      </w:r>
      <w:proofErr w:type="spellEnd"/>
      <w:r w:rsidR="003C1C55" w:rsidRPr="00D75801">
        <w:rPr>
          <w:rFonts w:ascii="Times New Roman" w:eastAsia="Times New Roman" w:hAnsi="Times New Roman" w:cs="Times New Roman"/>
          <w:sz w:val="18"/>
          <w:szCs w:val="18"/>
          <w:lang w:eastAsia="tr-TR"/>
        </w:rPr>
        <w:t xml:space="preserve"> olmadığı yeni düzenlenecek raporda belirtilmelidir.</w:t>
      </w:r>
    </w:p>
    <w:p w14:paraId="251392E7" w14:textId="77EBE6AF" w:rsidR="003C1C55" w:rsidRPr="00D75801" w:rsidRDefault="002E61B0" w:rsidP="00D75801">
      <w:pPr>
        <w:autoSpaceDE w:val="0"/>
        <w:autoSpaceDN w:val="0"/>
        <w:adjustRightInd w:val="0"/>
        <w:spacing w:after="0" w:line="240" w:lineRule="auto"/>
        <w:ind w:right="51" w:firstLine="708"/>
        <w:jc w:val="both"/>
        <w:rPr>
          <w:rFonts w:ascii="Times New Roman" w:eastAsia="Times New Roman" w:hAnsi="Times New Roman" w:cs="Times New Roman"/>
          <w:bCs/>
          <w:sz w:val="18"/>
          <w:szCs w:val="18"/>
          <w:lang w:eastAsia="tr-TR"/>
        </w:rPr>
      </w:pPr>
      <w:r w:rsidRPr="00D75801">
        <w:rPr>
          <w:rFonts w:ascii="Times New Roman" w:eastAsia="Times New Roman" w:hAnsi="Times New Roman" w:cs="Times New Roman"/>
          <w:sz w:val="18"/>
          <w:szCs w:val="18"/>
          <w:lang w:eastAsia="tr-TR"/>
        </w:rPr>
        <w:t xml:space="preserve">3) </w:t>
      </w:r>
      <w:proofErr w:type="spellStart"/>
      <w:r w:rsidR="003C1C55" w:rsidRPr="00D75801">
        <w:rPr>
          <w:rFonts w:ascii="Times New Roman" w:eastAsia="Times New Roman" w:hAnsi="Times New Roman" w:cs="Times New Roman"/>
          <w:sz w:val="18"/>
          <w:szCs w:val="18"/>
          <w:lang w:eastAsia="tr-TR"/>
        </w:rPr>
        <w:t>Erlotinib</w:t>
      </w:r>
      <w:proofErr w:type="spellEnd"/>
      <w:r w:rsidR="003C1C55" w:rsidRPr="00D75801">
        <w:rPr>
          <w:rFonts w:ascii="Times New Roman" w:eastAsia="Times New Roman" w:hAnsi="Times New Roman" w:cs="Times New Roman"/>
          <w:sz w:val="18"/>
          <w:szCs w:val="18"/>
          <w:lang w:eastAsia="tr-TR"/>
        </w:rPr>
        <w:t xml:space="preserve">, </w:t>
      </w:r>
      <w:proofErr w:type="spellStart"/>
      <w:r w:rsidR="003C1C55" w:rsidRPr="00D75801">
        <w:rPr>
          <w:rFonts w:ascii="Times New Roman" w:eastAsia="Times New Roman" w:hAnsi="Times New Roman" w:cs="Times New Roman"/>
          <w:sz w:val="18"/>
          <w:szCs w:val="18"/>
          <w:lang w:eastAsia="tr-TR"/>
        </w:rPr>
        <w:t>gefitinib</w:t>
      </w:r>
      <w:proofErr w:type="spellEnd"/>
      <w:r w:rsidR="003C1C55" w:rsidRPr="00D75801">
        <w:rPr>
          <w:rFonts w:ascii="Times New Roman" w:eastAsia="Times New Roman" w:hAnsi="Times New Roman" w:cs="Times New Roman"/>
          <w:sz w:val="18"/>
          <w:szCs w:val="18"/>
          <w:lang w:eastAsia="tr-TR"/>
        </w:rPr>
        <w:t xml:space="preserve">, </w:t>
      </w:r>
      <w:proofErr w:type="spellStart"/>
      <w:r w:rsidR="003C1C55" w:rsidRPr="00D75801">
        <w:rPr>
          <w:rFonts w:ascii="Times New Roman" w:eastAsia="Times New Roman" w:hAnsi="Times New Roman" w:cs="Times New Roman"/>
          <w:sz w:val="18"/>
          <w:szCs w:val="18"/>
          <w:lang w:eastAsia="tr-TR"/>
        </w:rPr>
        <w:t>dakomitinib</w:t>
      </w:r>
      <w:proofErr w:type="spellEnd"/>
      <w:r w:rsidR="003C1C55" w:rsidRPr="00D75801">
        <w:rPr>
          <w:rFonts w:ascii="Times New Roman" w:eastAsia="Times New Roman" w:hAnsi="Times New Roman" w:cs="Times New Roman"/>
          <w:sz w:val="18"/>
          <w:szCs w:val="18"/>
          <w:lang w:eastAsia="tr-TR"/>
        </w:rPr>
        <w:t xml:space="preserve"> ve </w:t>
      </w:r>
      <w:proofErr w:type="spellStart"/>
      <w:r w:rsidR="003C1C55" w:rsidRPr="00D75801">
        <w:rPr>
          <w:rFonts w:ascii="Times New Roman" w:eastAsia="Times New Roman" w:hAnsi="Times New Roman" w:cs="Times New Roman"/>
          <w:sz w:val="18"/>
          <w:szCs w:val="18"/>
          <w:lang w:eastAsia="tr-TR"/>
        </w:rPr>
        <w:t>afatinib</w:t>
      </w:r>
      <w:proofErr w:type="spellEnd"/>
      <w:r w:rsidR="003C1C55" w:rsidRPr="00D75801">
        <w:rPr>
          <w:rFonts w:ascii="Times New Roman" w:eastAsia="Times New Roman" w:hAnsi="Times New Roman" w:cs="Times New Roman"/>
          <w:sz w:val="18"/>
          <w:szCs w:val="18"/>
          <w:lang w:eastAsia="tr-TR"/>
        </w:rPr>
        <w:t xml:space="preserve"> etk</w:t>
      </w:r>
      <w:r w:rsidR="003F0A95">
        <w:rPr>
          <w:rFonts w:ascii="Times New Roman" w:eastAsia="Times New Roman" w:hAnsi="Times New Roman" w:cs="Times New Roman"/>
          <w:sz w:val="18"/>
          <w:szCs w:val="18"/>
          <w:lang w:eastAsia="tr-TR"/>
        </w:rPr>
        <w:t>i</w:t>
      </w:r>
      <w:r w:rsidR="003C1C55" w:rsidRPr="00D75801">
        <w:rPr>
          <w:rFonts w:ascii="Times New Roman" w:eastAsia="Times New Roman" w:hAnsi="Times New Roman" w:cs="Times New Roman"/>
          <w:sz w:val="18"/>
          <w:szCs w:val="18"/>
          <w:lang w:eastAsia="tr-TR"/>
        </w:rPr>
        <w:t xml:space="preserve">n maddeli ilaçların ardışık ya da kombine kullanılması halinde bedelleri Kurumca karşılanmaz. </w:t>
      </w:r>
      <w:proofErr w:type="spellStart"/>
      <w:r w:rsidR="003C1C55" w:rsidRPr="00D75801">
        <w:rPr>
          <w:rFonts w:ascii="Times New Roman" w:eastAsia="Times New Roman" w:hAnsi="Times New Roman" w:cs="Times New Roman"/>
          <w:sz w:val="18"/>
          <w:szCs w:val="18"/>
          <w:lang w:eastAsia="tr-TR"/>
        </w:rPr>
        <w:t>Erlotinib</w:t>
      </w:r>
      <w:proofErr w:type="spellEnd"/>
      <w:r w:rsidR="003C1C55" w:rsidRPr="00D75801">
        <w:rPr>
          <w:rFonts w:ascii="Times New Roman" w:eastAsia="Times New Roman" w:hAnsi="Times New Roman" w:cs="Times New Roman"/>
          <w:sz w:val="18"/>
          <w:szCs w:val="18"/>
          <w:lang w:eastAsia="tr-TR"/>
        </w:rPr>
        <w:t xml:space="preserve">, </w:t>
      </w:r>
      <w:proofErr w:type="spellStart"/>
      <w:r w:rsidR="003C1C55" w:rsidRPr="009650D0">
        <w:rPr>
          <w:rFonts w:ascii="Times New Roman" w:eastAsia="Times New Roman" w:hAnsi="Times New Roman" w:cs="Times New Roman"/>
          <w:sz w:val="18"/>
          <w:szCs w:val="18"/>
          <w:lang w:eastAsia="tr-TR"/>
        </w:rPr>
        <w:t>dakomitinib</w:t>
      </w:r>
      <w:proofErr w:type="spellEnd"/>
      <w:r w:rsidR="009650D0">
        <w:rPr>
          <w:rFonts w:ascii="Times New Roman" w:eastAsia="Times New Roman" w:hAnsi="Times New Roman" w:cs="Times New Roman"/>
          <w:sz w:val="18"/>
          <w:szCs w:val="18"/>
          <w:lang w:eastAsia="tr-TR"/>
        </w:rPr>
        <w:t>,</w:t>
      </w:r>
      <w:r w:rsidR="003C1C55" w:rsidRPr="009650D0">
        <w:rPr>
          <w:rFonts w:ascii="Times New Roman" w:eastAsia="Times New Roman" w:hAnsi="Times New Roman" w:cs="Times New Roman"/>
          <w:sz w:val="18"/>
          <w:szCs w:val="18"/>
          <w:lang w:eastAsia="tr-TR"/>
        </w:rPr>
        <w:t xml:space="preserve"> </w:t>
      </w:r>
      <w:proofErr w:type="spellStart"/>
      <w:r w:rsidR="003C1C55" w:rsidRPr="009650D0">
        <w:rPr>
          <w:rFonts w:ascii="Times New Roman" w:eastAsia="Times New Roman" w:hAnsi="Times New Roman" w:cs="Times New Roman"/>
          <w:sz w:val="18"/>
          <w:szCs w:val="18"/>
          <w:lang w:eastAsia="tr-TR"/>
        </w:rPr>
        <w:t>gefitinib</w:t>
      </w:r>
      <w:proofErr w:type="spellEnd"/>
      <w:r w:rsidR="003C1C55" w:rsidRPr="009650D0">
        <w:rPr>
          <w:rFonts w:ascii="Times New Roman" w:eastAsia="Times New Roman" w:hAnsi="Times New Roman" w:cs="Times New Roman"/>
          <w:sz w:val="18"/>
          <w:szCs w:val="18"/>
          <w:lang w:eastAsia="tr-TR"/>
        </w:rPr>
        <w:t xml:space="preserve"> </w:t>
      </w:r>
      <w:r w:rsidR="003C1C55" w:rsidRPr="00D75801">
        <w:rPr>
          <w:rFonts w:ascii="Times New Roman" w:eastAsia="Times New Roman" w:hAnsi="Times New Roman" w:cs="Times New Roman"/>
          <w:sz w:val="18"/>
          <w:szCs w:val="18"/>
          <w:lang w:eastAsia="tr-TR"/>
        </w:rPr>
        <w:t xml:space="preserve">ve </w:t>
      </w:r>
      <w:proofErr w:type="spellStart"/>
      <w:r w:rsidR="003C1C55" w:rsidRPr="00D75801">
        <w:rPr>
          <w:rFonts w:ascii="Times New Roman" w:eastAsia="Times New Roman" w:hAnsi="Times New Roman" w:cs="Times New Roman"/>
          <w:sz w:val="18"/>
          <w:szCs w:val="18"/>
          <w:lang w:eastAsia="tr-TR"/>
        </w:rPr>
        <w:t>afatinib</w:t>
      </w:r>
      <w:proofErr w:type="spellEnd"/>
      <w:r w:rsidR="003C1C55" w:rsidRPr="00D75801">
        <w:rPr>
          <w:rFonts w:ascii="Times New Roman" w:eastAsia="Times New Roman" w:hAnsi="Times New Roman" w:cs="Times New Roman"/>
          <w:sz w:val="18"/>
          <w:szCs w:val="18"/>
          <w:lang w:eastAsia="tr-TR"/>
        </w:rPr>
        <w:t xml:space="preserve"> etkin maddeli ilaçlar arasında sadece </w:t>
      </w:r>
      <w:proofErr w:type="spellStart"/>
      <w:r w:rsidR="003C1C55" w:rsidRPr="00D75801">
        <w:rPr>
          <w:rFonts w:ascii="Times New Roman" w:eastAsia="Times New Roman" w:hAnsi="Times New Roman" w:cs="Times New Roman"/>
          <w:sz w:val="18"/>
          <w:szCs w:val="18"/>
          <w:lang w:eastAsia="tr-TR"/>
        </w:rPr>
        <w:t>tolere</w:t>
      </w:r>
      <w:proofErr w:type="spellEnd"/>
      <w:r w:rsidR="003C1C55" w:rsidRPr="00D75801">
        <w:rPr>
          <w:rFonts w:ascii="Times New Roman" w:eastAsia="Times New Roman" w:hAnsi="Times New Roman" w:cs="Times New Roman"/>
          <w:sz w:val="18"/>
          <w:szCs w:val="18"/>
          <w:lang w:eastAsia="tr-TR"/>
        </w:rPr>
        <w:t xml:space="preserve"> edilemeyen majör yan etki (Grade 3-4 seviyesinde) olması ve bu durumun Sağlık Bakanlığı </w:t>
      </w:r>
      <w:proofErr w:type="spellStart"/>
      <w:r w:rsidR="003C1C55" w:rsidRPr="00D75801">
        <w:rPr>
          <w:rFonts w:ascii="Times New Roman" w:eastAsia="Times New Roman" w:hAnsi="Times New Roman" w:cs="Times New Roman"/>
          <w:sz w:val="18"/>
          <w:szCs w:val="18"/>
          <w:lang w:eastAsia="tr-TR"/>
        </w:rPr>
        <w:t>endikasyon</w:t>
      </w:r>
      <w:proofErr w:type="spellEnd"/>
      <w:r w:rsidR="003C1C55" w:rsidRPr="00D75801">
        <w:rPr>
          <w:rFonts w:ascii="Times New Roman" w:eastAsia="Times New Roman" w:hAnsi="Times New Roman" w:cs="Times New Roman"/>
          <w:sz w:val="18"/>
          <w:szCs w:val="18"/>
          <w:lang w:eastAsia="tr-TR"/>
        </w:rPr>
        <w:t xml:space="preserve"> dışı ilaç kullanım onayında belirtilmesi halinde ilaç değişimi ardışık kullanım olarak değerlendirilmez.</w:t>
      </w:r>
    </w:p>
    <w:p w14:paraId="7F71383D" w14:textId="39305FD0" w:rsidR="003C1C55" w:rsidRPr="00D75801" w:rsidRDefault="004023C2" w:rsidP="00235780">
      <w:pPr>
        <w:autoSpaceDE w:val="0"/>
        <w:autoSpaceDN w:val="0"/>
        <w:adjustRightInd w:val="0"/>
        <w:spacing w:after="0" w:line="240" w:lineRule="auto"/>
        <w:ind w:right="51" w:firstLine="348"/>
        <w:contextualSpacing/>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 xml:space="preserve">        </w:t>
      </w:r>
      <w:proofErr w:type="spellStart"/>
      <w:r w:rsidR="003C1C55" w:rsidRPr="00D75801">
        <w:rPr>
          <w:rFonts w:ascii="Times New Roman" w:eastAsia="Times New Roman" w:hAnsi="Times New Roman" w:cs="Times New Roman"/>
          <w:b/>
          <w:bCs/>
          <w:sz w:val="18"/>
          <w:szCs w:val="18"/>
          <w:lang w:eastAsia="tr-TR"/>
        </w:rPr>
        <w:t>sss</w:t>
      </w:r>
      <w:proofErr w:type="spellEnd"/>
      <w:r w:rsidR="003C1C55" w:rsidRPr="00D75801">
        <w:rPr>
          <w:rFonts w:ascii="Times New Roman" w:eastAsia="Times New Roman" w:hAnsi="Times New Roman" w:cs="Times New Roman"/>
          <w:b/>
          <w:bCs/>
          <w:sz w:val="18"/>
          <w:szCs w:val="18"/>
          <w:lang w:eastAsia="tr-TR"/>
        </w:rPr>
        <w:t xml:space="preserve">) </w:t>
      </w:r>
      <w:proofErr w:type="spellStart"/>
      <w:r w:rsidR="003C1C55" w:rsidRPr="00D75801">
        <w:rPr>
          <w:rFonts w:ascii="Times New Roman" w:eastAsia="Times New Roman" w:hAnsi="Times New Roman" w:cs="Times New Roman"/>
          <w:b/>
          <w:bCs/>
          <w:sz w:val="18"/>
          <w:szCs w:val="18"/>
          <w:lang w:eastAsia="tr-TR"/>
        </w:rPr>
        <w:t>Sacituzumab</w:t>
      </w:r>
      <w:proofErr w:type="spellEnd"/>
      <w:r w:rsidR="003C1C55" w:rsidRPr="00D75801">
        <w:rPr>
          <w:rFonts w:ascii="Times New Roman" w:eastAsia="Times New Roman" w:hAnsi="Times New Roman" w:cs="Times New Roman"/>
          <w:b/>
          <w:bCs/>
          <w:sz w:val="18"/>
          <w:szCs w:val="18"/>
          <w:lang w:eastAsia="tr-TR"/>
        </w:rPr>
        <w:t xml:space="preserve"> </w:t>
      </w:r>
      <w:proofErr w:type="spellStart"/>
      <w:r w:rsidR="003C1C55" w:rsidRPr="00D75801">
        <w:rPr>
          <w:rFonts w:ascii="Times New Roman" w:eastAsia="Times New Roman" w:hAnsi="Times New Roman" w:cs="Times New Roman"/>
          <w:b/>
          <w:bCs/>
          <w:sz w:val="18"/>
          <w:szCs w:val="18"/>
          <w:lang w:eastAsia="tr-TR"/>
        </w:rPr>
        <w:t>govitekan</w:t>
      </w:r>
      <w:proofErr w:type="spellEnd"/>
      <w:r w:rsidR="00B56FAD" w:rsidRPr="009650D0">
        <w:rPr>
          <w:rFonts w:ascii="Times New Roman" w:eastAsia="Times New Roman" w:hAnsi="Times New Roman" w:cs="Times New Roman"/>
          <w:b/>
          <w:bCs/>
          <w:sz w:val="18"/>
          <w:szCs w:val="18"/>
          <w:lang w:eastAsia="tr-TR"/>
        </w:rPr>
        <w:t>;</w:t>
      </w:r>
      <w:r w:rsidR="002E61B0" w:rsidRPr="009650D0">
        <w:rPr>
          <w:rFonts w:ascii="Times New Roman" w:eastAsia="Times New Roman" w:hAnsi="Times New Roman" w:cs="Times New Roman"/>
          <w:bCs/>
          <w:sz w:val="18"/>
          <w:szCs w:val="18"/>
          <w:lang w:eastAsia="tr-TR"/>
        </w:rPr>
        <w:t xml:space="preserve"> </w:t>
      </w:r>
      <w:r w:rsidR="00157F36" w:rsidRPr="009650D0">
        <w:rPr>
          <w:rFonts w:ascii="Times New Roman" w:eastAsia="Times New Roman" w:hAnsi="Times New Roman" w:cs="Times New Roman"/>
          <w:bCs/>
          <w:sz w:val="18"/>
          <w:szCs w:val="18"/>
          <w:lang w:eastAsia="tr-TR"/>
        </w:rPr>
        <w:t>a</w:t>
      </w:r>
      <w:r w:rsidR="003C1C55" w:rsidRPr="00D75801">
        <w:rPr>
          <w:rFonts w:ascii="Times New Roman" w:eastAsia="Times New Roman" w:hAnsi="Times New Roman" w:cs="Times New Roman"/>
          <w:bCs/>
          <w:sz w:val="18"/>
          <w:szCs w:val="18"/>
          <w:lang w:eastAsia="tr-TR"/>
        </w:rPr>
        <w:t xml:space="preserve">ktif beyin metastazı olmayan, önceden en az iki basamak kemoterapi almış (en az bir basamağı </w:t>
      </w:r>
      <w:proofErr w:type="spellStart"/>
      <w:r w:rsidR="003C1C55" w:rsidRPr="00D75801">
        <w:rPr>
          <w:rFonts w:ascii="Times New Roman" w:eastAsia="Times New Roman" w:hAnsi="Times New Roman" w:cs="Times New Roman"/>
          <w:bCs/>
          <w:sz w:val="18"/>
          <w:szCs w:val="18"/>
          <w:lang w:eastAsia="tr-TR"/>
        </w:rPr>
        <w:t>metastatik</w:t>
      </w:r>
      <w:proofErr w:type="spellEnd"/>
      <w:r w:rsidR="003C1C55" w:rsidRPr="00D75801">
        <w:rPr>
          <w:rFonts w:ascii="Times New Roman" w:eastAsia="Times New Roman" w:hAnsi="Times New Roman" w:cs="Times New Roman"/>
          <w:bCs/>
          <w:sz w:val="18"/>
          <w:szCs w:val="18"/>
          <w:lang w:eastAsia="tr-TR"/>
        </w:rPr>
        <w:t xml:space="preserve"> evrede alma şartıyla), </w:t>
      </w:r>
      <w:proofErr w:type="spellStart"/>
      <w:r w:rsidR="003C1C55" w:rsidRPr="00D75801">
        <w:rPr>
          <w:rFonts w:ascii="Times New Roman" w:eastAsia="Times New Roman" w:hAnsi="Times New Roman" w:cs="Times New Roman"/>
          <w:bCs/>
          <w:sz w:val="18"/>
          <w:szCs w:val="18"/>
          <w:lang w:eastAsia="tr-TR"/>
        </w:rPr>
        <w:t>rezeke</w:t>
      </w:r>
      <w:proofErr w:type="spellEnd"/>
      <w:r w:rsidR="003C1C55" w:rsidRPr="00D75801">
        <w:rPr>
          <w:rFonts w:ascii="Times New Roman" w:eastAsia="Times New Roman" w:hAnsi="Times New Roman" w:cs="Times New Roman"/>
          <w:bCs/>
          <w:sz w:val="18"/>
          <w:szCs w:val="18"/>
          <w:lang w:eastAsia="tr-TR"/>
        </w:rPr>
        <w:t xml:space="preserve"> edilemeyen lokal ilerlemiş veya </w:t>
      </w:r>
      <w:proofErr w:type="spellStart"/>
      <w:r w:rsidR="003C1C55" w:rsidRPr="00D75801">
        <w:rPr>
          <w:rFonts w:ascii="Times New Roman" w:eastAsia="Times New Roman" w:hAnsi="Times New Roman" w:cs="Times New Roman"/>
          <w:bCs/>
          <w:sz w:val="18"/>
          <w:szCs w:val="18"/>
          <w:lang w:eastAsia="tr-TR"/>
        </w:rPr>
        <w:t>metastatik</w:t>
      </w:r>
      <w:proofErr w:type="spellEnd"/>
      <w:r w:rsidR="003C1C55" w:rsidRPr="00D75801">
        <w:rPr>
          <w:rFonts w:ascii="Times New Roman" w:eastAsia="Times New Roman" w:hAnsi="Times New Roman" w:cs="Times New Roman"/>
          <w:bCs/>
          <w:sz w:val="18"/>
          <w:szCs w:val="18"/>
          <w:lang w:eastAsia="tr-TR"/>
        </w:rPr>
        <w:t xml:space="preserve"> üçlü negatif meme kanseri olan yetişkin hastalarda </w:t>
      </w:r>
      <w:proofErr w:type="spellStart"/>
      <w:r w:rsidR="003C1C55" w:rsidRPr="00D75801">
        <w:rPr>
          <w:rFonts w:ascii="Times New Roman" w:eastAsia="Times New Roman" w:hAnsi="Times New Roman" w:cs="Times New Roman"/>
          <w:bCs/>
          <w:sz w:val="18"/>
          <w:szCs w:val="18"/>
          <w:lang w:eastAsia="tr-TR"/>
        </w:rPr>
        <w:t>progresyona</w:t>
      </w:r>
      <w:proofErr w:type="spellEnd"/>
      <w:r w:rsidR="003C1C55" w:rsidRPr="00D75801">
        <w:rPr>
          <w:rFonts w:ascii="Times New Roman" w:eastAsia="Times New Roman" w:hAnsi="Times New Roman" w:cs="Times New Roman"/>
          <w:bCs/>
          <w:sz w:val="18"/>
          <w:szCs w:val="18"/>
          <w:lang w:eastAsia="tr-TR"/>
        </w:rPr>
        <w:t xml:space="preserve"> kadar kullanılır. Bu durumların belirtildiği en az bir tıbbi onkoloji uzman hekiminin </w:t>
      </w:r>
      <w:r w:rsidR="003C1C55" w:rsidRPr="00D75801">
        <w:rPr>
          <w:rFonts w:ascii="Times New Roman" w:eastAsia="Times New Roman" w:hAnsi="Times New Roman" w:cs="Times New Roman"/>
          <w:bCs/>
          <w:sz w:val="18"/>
          <w:szCs w:val="18"/>
          <w:lang w:eastAsia="tr-TR"/>
        </w:rPr>
        <w:lastRenderedPageBreak/>
        <w:t>bulunduğu 6 ay süreli sağlık kurulu raporuna dayanılarak tıbbi onkoloji uzman hekimleri tarafından reçete edilmesi halinde bedeli Kurumca karşılanır.</w:t>
      </w:r>
    </w:p>
    <w:p w14:paraId="611B223A" w14:textId="41A1D65B" w:rsidR="002E61B0" w:rsidRPr="00D75801" w:rsidRDefault="003C1C55" w:rsidP="00D75801">
      <w:pPr>
        <w:spacing w:after="0" w:line="240" w:lineRule="auto"/>
        <w:ind w:right="51" w:firstLine="709"/>
        <w:jc w:val="both"/>
        <w:rPr>
          <w:rFonts w:ascii="Times New Roman" w:eastAsia="Calibri" w:hAnsi="Times New Roman" w:cs="Times New Roman"/>
          <w:bCs/>
          <w:sz w:val="18"/>
          <w:szCs w:val="18"/>
          <w:lang w:eastAsia="tr-TR"/>
        </w:rPr>
      </w:pPr>
      <w:proofErr w:type="spellStart"/>
      <w:r w:rsidRPr="00D75801">
        <w:rPr>
          <w:rFonts w:ascii="Times New Roman" w:eastAsia="Calibri" w:hAnsi="Times New Roman" w:cs="Times New Roman"/>
          <w:b/>
          <w:bCs/>
          <w:sz w:val="18"/>
          <w:szCs w:val="18"/>
          <w:lang w:eastAsia="tr-TR"/>
        </w:rPr>
        <w:t>şşş</w:t>
      </w:r>
      <w:proofErr w:type="spellEnd"/>
      <w:r w:rsidRPr="00D75801">
        <w:rPr>
          <w:rFonts w:ascii="Times New Roman" w:eastAsia="Calibri" w:hAnsi="Times New Roman" w:cs="Times New Roman"/>
          <w:b/>
          <w:bCs/>
          <w:sz w:val="18"/>
          <w:szCs w:val="18"/>
          <w:lang w:eastAsia="tr-TR"/>
        </w:rPr>
        <w:t xml:space="preserve">) </w:t>
      </w:r>
      <w:proofErr w:type="spellStart"/>
      <w:r w:rsidRPr="00D75801">
        <w:rPr>
          <w:rFonts w:ascii="Times New Roman" w:eastAsia="Calibri" w:hAnsi="Times New Roman" w:cs="Times New Roman"/>
          <w:b/>
          <w:bCs/>
          <w:sz w:val="18"/>
          <w:szCs w:val="18"/>
          <w:lang w:eastAsia="tr-TR"/>
        </w:rPr>
        <w:t>Gilteritinib</w:t>
      </w:r>
      <w:proofErr w:type="spellEnd"/>
      <w:r w:rsidR="00B56FAD" w:rsidRPr="009650D0">
        <w:rPr>
          <w:rFonts w:ascii="Times New Roman" w:eastAsia="Calibri" w:hAnsi="Times New Roman" w:cs="Times New Roman"/>
          <w:b/>
          <w:bCs/>
          <w:sz w:val="18"/>
          <w:szCs w:val="18"/>
          <w:lang w:eastAsia="tr-TR"/>
        </w:rPr>
        <w:t>;</w:t>
      </w:r>
      <w:r w:rsidRPr="00D75801">
        <w:rPr>
          <w:rFonts w:ascii="Times New Roman" w:eastAsia="Calibri" w:hAnsi="Times New Roman" w:cs="Times New Roman"/>
          <w:bCs/>
          <w:sz w:val="18"/>
          <w:szCs w:val="18"/>
          <w:lang w:eastAsia="tr-TR"/>
        </w:rPr>
        <w:t xml:space="preserve"> FLT3 mutasyonu olan yetişkin </w:t>
      </w:r>
      <w:proofErr w:type="spellStart"/>
      <w:r w:rsidRPr="00D75801">
        <w:rPr>
          <w:rFonts w:ascii="Times New Roman" w:eastAsia="Calibri" w:hAnsi="Times New Roman" w:cs="Times New Roman"/>
          <w:bCs/>
          <w:sz w:val="18"/>
          <w:szCs w:val="18"/>
          <w:lang w:eastAsia="tr-TR"/>
        </w:rPr>
        <w:t>relaps</w:t>
      </w:r>
      <w:proofErr w:type="spellEnd"/>
      <w:r w:rsidRPr="00D75801">
        <w:rPr>
          <w:rFonts w:ascii="Times New Roman" w:eastAsia="Calibri" w:hAnsi="Times New Roman" w:cs="Times New Roman"/>
          <w:bCs/>
          <w:sz w:val="18"/>
          <w:szCs w:val="18"/>
          <w:lang w:eastAsia="tr-TR"/>
        </w:rPr>
        <w:t xml:space="preserve"> veya </w:t>
      </w:r>
      <w:proofErr w:type="spellStart"/>
      <w:r w:rsidRPr="00D75801">
        <w:rPr>
          <w:rFonts w:ascii="Times New Roman" w:eastAsia="Calibri" w:hAnsi="Times New Roman" w:cs="Times New Roman"/>
          <w:bCs/>
          <w:sz w:val="18"/>
          <w:szCs w:val="18"/>
          <w:lang w:eastAsia="tr-TR"/>
        </w:rPr>
        <w:t>refrakter</w:t>
      </w:r>
      <w:proofErr w:type="spellEnd"/>
      <w:r w:rsidRPr="00D75801">
        <w:rPr>
          <w:rFonts w:ascii="Times New Roman" w:eastAsia="Calibri" w:hAnsi="Times New Roman" w:cs="Times New Roman"/>
          <w:bCs/>
          <w:sz w:val="18"/>
          <w:szCs w:val="18"/>
          <w:lang w:eastAsia="tr-TR"/>
        </w:rPr>
        <w:t xml:space="preserve"> </w:t>
      </w:r>
      <w:r w:rsidR="00B17D48" w:rsidRPr="009650D0">
        <w:rPr>
          <w:rFonts w:ascii="Times New Roman" w:eastAsia="Calibri" w:hAnsi="Times New Roman" w:cs="Times New Roman"/>
          <w:bCs/>
          <w:sz w:val="18"/>
          <w:szCs w:val="18"/>
          <w:lang w:eastAsia="tr-TR"/>
        </w:rPr>
        <w:t>A</w:t>
      </w:r>
      <w:r w:rsidRPr="00D75801">
        <w:rPr>
          <w:rFonts w:ascii="Times New Roman" w:eastAsia="Calibri" w:hAnsi="Times New Roman" w:cs="Times New Roman"/>
          <w:bCs/>
          <w:sz w:val="18"/>
          <w:szCs w:val="18"/>
          <w:lang w:eastAsia="tr-TR"/>
        </w:rPr>
        <w:t xml:space="preserve">kut </w:t>
      </w:r>
      <w:proofErr w:type="spellStart"/>
      <w:r w:rsidR="00B17D48" w:rsidRPr="009650D0">
        <w:rPr>
          <w:rFonts w:ascii="Times New Roman" w:eastAsia="Calibri" w:hAnsi="Times New Roman" w:cs="Times New Roman"/>
          <w:bCs/>
          <w:sz w:val="18"/>
          <w:szCs w:val="18"/>
          <w:lang w:eastAsia="tr-TR"/>
        </w:rPr>
        <w:t>M</w:t>
      </w:r>
      <w:r w:rsidRPr="009650D0">
        <w:rPr>
          <w:rFonts w:ascii="Times New Roman" w:eastAsia="Calibri" w:hAnsi="Times New Roman" w:cs="Times New Roman"/>
          <w:bCs/>
          <w:sz w:val="18"/>
          <w:szCs w:val="18"/>
          <w:lang w:eastAsia="tr-TR"/>
        </w:rPr>
        <w:t>i</w:t>
      </w:r>
      <w:r w:rsidRPr="00D75801">
        <w:rPr>
          <w:rFonts w:ascii="Times New Roman" w:eastAsia="Calibri" w:hAnsi="Times New Roman" w:cs="Times New Roman"/>
          <w:bCs/>
          <w:sz w:val="18"/>
          <w:szCs w:val="18"/>
          <w:lang w:eastAsia="tr-TR"/>
        </w:rPr>
        <w:t>yeloid</w:t>
      </w:r>
      <w:proofErr w:type="spellEnd"/>
      <w:r w:rsidRPr="00D75801">
        <w:rPr>
          <w:rFonts w:ascii="Times New Roman" w:eastAsia="Calibri" w:hAnsi="Times New Roman" w:cs="Times New Roman"/>
          <w:bCs/>
          <w:sz w:val="18"/>
          <w:szCs w:val="18"/>
          <w:lang w:eastAsia="tr-TR"/>
        </w:rPr>
        <w:t xml:space="preserve"> </w:t>
      </w:r>
      <w:r w:rsidR="00B17D48" w:rsidRPr="009650D0">
        <w:rPr>
          <w:rFonts w:ascii="Times New Roman" w:eastAsia="Calibri" w:hAnsi="Times New Roman" w:cs="Times New Roman"/>
          <w:bCs/>
          <w:sz w:val="18"/>
          <w:szCs w:val="18"/>
          <w:lang w:eastAsia="tr-TR"/>
        </w:rPr>
        <w:t>L</w:t>
      </w:r>
      <w:r w:rsidRPr="00D75801">
        <w:rPr>
          <w:rFonts w:ascii="Times New Roman" w:eastAsia="Calibri" w:hAnsi="Times New Roman" w:cs="Times New Roman"/>
          <w:bCs/>
          <w:sz w:val="18"/>
          <w:szCs w:val="18"/>
          <w:lang w:eastAsia="tr-TR"/>
        </w:rPr>
        <w:t xml:space="preserve">ösemi (AML) hastalarının tedavisinde </w:t>
      </w:r>
      <w:proofErr w:type="spellStart"/>
      <w:r w:rsidRPr="00D75801">
        <w:rPr>
          <w:rFonts w:ascii="Times New Roman" w:eastAsia="Calibri" w:hAnsi="Times New Roman" w:cs="Times New Roman"/>
          <w:bCs/>
          <w:sz w:val="18"/>
          <w:szCs w:val="18"/>
          <w:lang w:eastAsia="tr-TR"/>
        </w:rPr>
        <w:t>monoterapi</w:t>
      </w:r>
      <w:proofErr w:type="spellEnd"/>
      <w:r w:rsidRPr="00D75801">
        <w:rPr>
          <w:rFonts w:ascii="Times New Roman" w:eastAsia="Calibri" w:hAnsi="Times New Roman" w:cs="Times New Roman"/>
          <w:bCs/>
          <w:sz w:val="18"/>
          <w:szCs w:val="18"/>
          <w:lang w:eastAsia="tr-TR"/>
        </w:rPr>
        <w:t xml:space="preserve"> olarak </w:t>
      </w:r>
      <w:proofErr w:type="spellStart"/>
      <w:r w:rsidRPr="00D75801">
        <w:rPr>
          <w:rFonts w:ascii="Times New Roman" w:eastAsia="Calibri" w:hAnsi="Times New Roman" w:cs="Times New Roman"/>
          <w:bCs/>
          <w:sz w:val="18"/>
          <w:szCs w:val="18"/>
          <w:lang w:eastAsia="tr-TR"/>
        </w:rPr>
        <w:t>progresyona</w:t>
      </w:r>
      <w:proofErr w:type="spellEnd"/>
      <w:r w:rsidRPr="00D75801">
        <w:rPr>
          <w:rFonts w:ascii="Times New Roman" w:eastAsia="Calibri" w:hAnsi="Times New Roman" w:cs="Times New Roman"/>
          <w:bCs/>
          <w:sz w:val="18"/>
          <w:szCs w:val="18"/>
          <w:lang w:eastAsia="tr-TR"/>
        </w:rPr>
        <w:t xml:space="preserve"> kadar kullanılır. Bu durumların belirtildiği en az bir hematoloji uzman hekiminin bulunduğu 6 ay süreli sağlık kurulu raporuna dayanılarak hematoloji uzman hekimleri tarafından reçete edilmesi halinde bedeli Kurumca karşılanır.”</w:t>
      </w:r>
    </w:p>
    <w:p w14:paraId="5B36C8C2" w14:textId="408D92D9" w:rsidR="003C1C55" w:rsidRPr="00D75801" w:rsidRDefault="003C1C55" w:rsidP="00D75801">
      <w:pPr>
        <w:spacing w:after="0" w:line="240" w:lineRule="auto"/>
        <w:ind w:right="51" w:firstLine="708"/>
        <w:jc w:val="both"/>
        <w:outlineLvl w:val="4"/>
        <w:rPr>
          <w:rFonts w:ascii="Times New Roman" w:hAnsi="Times New Roman" w:cs="Times New Roman"/>
          <w:sz w:val="18"/>
          <w:szCs w:val="18"/>
        </w:rPr>
      </w:pPr>
      <w:r w:rsidRPr="00D75801">
        <w:rPr>
          <w:rFonts w:ascii="Times New Roman" w:hAnsi="Times New Roman" w:cs="Times New Roman"/>
          <w:b/>
          <w:bCs/>
          <w:sz w:val="18"/>
          <w:szCs w:val="18"/>
        </w:rPr>
        <w:t>MADDE 1</w:t>
      </w:r>
      <w:r w:rsidR="003F06EB" w:rsidRPr="00D75801">
        <w:rPr>
          <w:rFonts w:ascii="Times New Roman" w:hAnsi="Times New Roman" w:cs="Times New Roman"/>
          <w:b/>
          <w:bCs/>
          <w:sz w:val="18"/>
          <w:szCs w:val="18"/>
        </w:rPr>
        <w:t>1</w:t>
      </w:r>
      <w:r w:rsidRPr="00D75801">
        <w:rPr>
          <w:rFonts w:ascii="Times New Roman" w:hAnsi="Times New Roman" w:cs="Times New Roman"/>
          <w:b/>
          <w:bCs/>
          <w:sz w:val="18"/>
          <w:szCs w:val="18"/>
        </w:rPr>
        <w:t xml:space="preserve">- </w:t>
      </w:r>
      <w:r w:rsidRPr="00D75801">
        <w:rPr>
          <w:rFonts w:ascii="Times New Roman" w:eastAsia="Times New Roman" w:hAnsi="Times New Roman" w:cs="Times New Roman"/>
          <w:bCs/>
          <w:sz w:val="18"/>
          <w:szCs w:val="18"/>
          <w:lang w:eastAsia="tr-TR"/>
        </w:rPr>
        <w:t xml:space="preserve">Aynı Tebliğin </w:t>
      </w:r>
      <w:r w:rsidRPr="00D75801">
        <w:rPr>
          <w:rFonts w:ascii="Times New Roman" w:hAnsi="Times New Roman" w:cs="Times New Roman"/>
          <w:sz w:val="18"/>
          <w:szCs w:val="18"/>
        </w:rPr>
        <w:t xml:space="preserve">4.2.24.A </w:t>
      </w:r>
      <w:r w:rsidR="00182AB5">
        <w:rPr>
          <w:rFonts w:ascii="Times New Roman" w:hAnsi="Times New Roman" w:cs="Times New Roman"/>
          <w:sz w:val="18"/>
          <w:szCs w:val="18"/>
        </w:rPr>
        <w:t xml:space="preserve">numaralı </w:t>
      </w:r>
      <w:r w:rsidRPr="00D75801">
        <w:rPr>
          <w:rFonts w:ascii="Times New Roman" w:hAnsi="Times New Roman" w:cs="Times New Roman"/>
          <w:sz w:val="18"/>
          <w:szCs w:val="18"/>
        </w:rPr>
        <w:t>maddesinde aşağıdaki düzenlemeler yapılmıştır.</w:t>
      </w:r>
    </w:p>
    <w:p w14:paraId="5FC0A15A" w14:textId="7F35BD0E" w:rsidR="003C1C55" w:rsidRPr="00D75801" w:rsidRDefault="00BC5692" w:rsidP="00D75801">
      <w:pPr>
        <w:spacing w:after="0" w:line="240" w:lineRule="auto"/>
        <w:jc w:val="both"/>
        <w:rPr>
          <w:rFonts w:ascii="Times New Roman" w:hAnsi="Times New Roman" w:cs="Times New Roman"/>
          <w:sz w:val="18"/>
          <w:szCs w:val="18"/>
        </w:rPr>
      </w:pPr>
      <w:r w:rsidRPr="00D75801">
        <w:rPr>
          <w:rFonts w:ascii="Times New Roman" w:hAnsi="Times New Roman" w:cs="Times New Roman"/>
          <w:bCs/>
          <w:sz w:val="18"/>
          <w:szCs w:val="18"/>
        </w:rPr>
        <w:t xml:space="preserve">              </w:t>
      </w:r>
      <w:r w:rsidR="00182AB5">
        <w:rPr>
          <w:rFonts w:ascii="Times New Roman" w:hAnsi="Times New Roman" w:cs="Times New Roman"/>
          <w:bCs/>
          <w:sz w:val="18"/>
          <w:szCs w:val="18"/>
        </w:rPr>
        <w:t xml:space="preserve">  </w:t>
      </w:r>
      <w:r w:rsidR="003F06EB" w:rsidRPr="00D75801">
        <w:rPr>
          <w:rFonts w:ascii="Times New Roman" w:hAnsi="Times New Roman" w:cs="Times New Roman"/>
          <w:bCs/>
          <w:sz w:val="18"/>
          <w:szCs w:val="18"/>
        </w:rPr>
        <w:t>a)</w:t>
      </w:r>
      <w:r w:rsidRPr="00D75801">
        <w:rPr>
          <w:rFonts w:ascii="Times New Roman" w:hAnsi="Times New Roman" w:cs="Times New Roman"/>
          <w:bCs/>
          <w:sz w:val="18"/>
          <w:szCs w:val="18"/>
        </w:rPr>
        <w:t xml:space="preserve"> S</w:t>
      </w:r>
      <w:r w:rsidR="003C1C55" w:rsidRPr="00D75801">
        <w:rPr>
          <w:rFonts w:ascii="Times New Roman" w:hAnsi="Times New Roman" w:cs="Times New Roman"/>
          <w:bCs/>
          <w:sz w:val="18"/>
          <w:szCs w:val="18"/>
        </w:rPr>
        <w:t>ekizinci fıkrasında yer alan “</w:t>
      </w:r>
      <w:r w:rsidR="003C1C55" w:rsidRPr="009650D0">
        <w:rPr>
          <w:rFonts w:ascii="Times New Roman" w:hAnsi="Times New Roman" w:cs="Times New Roman"/>
          <w:bCs/>
          <w:sz w:val="18"/>
          <w:szCs w:val="18"/>
        </w:rPr>
        <w:t>ile</w:t>
      </w:r>
      <w:r w:rsidR="003C1C55" w:rsidRPr="00D75801">
        <w:rPr>
          <w:rFonts w:ascii="Times New Roman" w:hAnsi="Times New Roman" w:cs="Times New Roman"/>
          <w:bCs/>
          <w:sz w:val="18"/>
          <w:szCs w:val="18"/>
        </w:rPr>
        <w:t xml:space="preserve"> </w:t>
      </w:r>
      <w:proofErr w:type="spellStart"/>
      <w:r w:rsidR="003C1C55" w:rsidRPr="00D75801">
        <w:rPr>
          <w:rFonts w:ascii="Times New Roman" w:hAnsi="Times New Roman" w:cs="Times New Roman"/>
          <w:bCs/>
          <w:sz w:val="18"/>
          <w:szCs w:val="18"/>
        </w:rPr>
        <w:t>nebülizatörle</w:t>
      </w:r>
      <w:proofErr w:type="spellEnd"/>
      <w:r w:rsidR="003C1C55" w:rsidRPr="00D75801">
        <w:rPr>
          <w:rFonts w:ascii="Times New Roman" w:hAnsi="Times New Roman" w:cs="Times New Roman"/>
          <w:bCs/>
          <w:sz w:val="18"/>
          <w:szCs w:val="18"/>
        </w:rPr>
        <w:t xml:space="preserve"> uygulanan </w:t>
      </w:r>
      <w:proofErr w:type="spellStart"/>
      <w:r w:rsidR="003C1C55" w:rsidRPr="00D75801">
        <w:rPr>
          <w:rFonts w:ascii="Times New Roman" w:hAnsi="Times New Roman" w:cs="Times New Roman"/>
          <w:bCs/>
          <w:sz w:val="18"/>
          <w:szCs w:val="18"/>
        </w:rPr>
        <w:t>inhale</w:t>
      </w:r>
      <w:proofErr w:type="spellEnd"/>
      <w:r w:rsidR="003C1C55" w:rsidRPr="00D75801">
        <w:rPr>
          <w:rFonts w:ascii="Times New Roman" w:hAnsi="Times New Roman" w:cs="Times New Roman"/>
          <w:sz w:val="18"/>
          <w:szCs w:val="18"/>
        </w:rPr>
        <w:t xml:space="preserve"> </w:t>
      </w:r>
      <w:proofErr w:type="spellStart"/>
      <w:r w:rsidR="003C1C55" w:rsidRPr="00D75801">
        <w:rPr>
          <w:rFonts w:ascii="Times New Roman" w:hAnsi="Times New Roman" w:cs="Times New Roman"/>
          <w:sz w:val="18"/>
          <w:szCs w:val="18"/>
        </w:rPr>
        <w:t>kortikosteroidler</w:t>
      </w:r>
      <w:proofErr w:type="spellEnd"/>
      <w:r w:rsidR="003C1C55" w:rsidRPr="00D75801">
        <w:rPr>
          <w:rFonts w:ascii="Times New Roman" w:hAnsi="Times New Roman" w:cs="Times New Roman"/>
          <w:sz w:val="18"/>
          <w:szCs w:val="18"/>
        </w:rPr>
        <w:t xml:space="preserve"> (İKS)</w:t>
      </w:r>
      <w:r w:rsidR="0079101B">
        <w:rPr>
          <w:rFonts w:ascii="Times New Roman" w:hAnsi="Times New Roman" w:cs="Times New Roman"/>
          <w:sz w:val="18"/>
          <w:szCs w:val="18"/>
        </w:rPr>
        <w:t>,</w:t>
      </w:r>
      <w:r w:rsidR="003C1C55" w:rsidRPr="00D75801">
        <w:rPr>
          <w:rFonts w:ascii="Times New Roman" w:hAnsi="Times New Roman" w:cs="Times New Roman"/>
          <w:sz w:val="18"/>
          <w:szCs w:val="18"/>
        </w:rPr>
        <w:t>” i</w:t>
      </w:r>
      <w:r w:rsidRPr="00D75801">
        <w:rPr>
          <w:rFonts w:ascii="Times New Roman" w:hAnsi="Times New Roman" w:cs="Times New Roman"/>
          <w:sz w:val="18"/>
          <w:szCs w:val="18"/>
        </w:rPr>
        <w:t>baresi</w:t>
      </w:r>
      <w:r w:rsidR="003C1C55" w:rsidRPr="00D75801">
        <w:rPr>
          <w:rFonts w:ascii="Times New Roman" w:hAnsi="Times New Roman" w:cs="Times New Roman"/>
          <w:sz w:val="18"/>
          <w:szCs w:val="18"/>
        </w:rPr>
        <w:t xml:space="preserve"> “</w:t>
      </w:r>
      <w:proofErr w:type="spellStart"/>
      <w:r w:rsidR="003C1C55" w:rsidRPr="00D75801">
        <w:rPr>
          <w:rFonts w:ascii="Times New Roman" w:hAnsi="Times New Roman" w:cs="Times New Roman"/>
          <w:sz w:val="18"/>
          <w:szCs w:val="18"/>
        </w:rPr>
        <w:t>inhale</w:t>
      </w:r>
      <w:proofErr w:type="spellEnd"/>
      <w:r w:rsidR="003C1C55" w:rsidRPr="00D75801">
        <w:rPr>
          <w:rFonts w:ascii="Times New Roman" w:hAnsi="Times New Roman" w:cs="Times New Roman"/>
          <w:sz w:val="18"/>
          <w:szCs w:val="18"/>
        </w:rPr>
        <w:t xml:space="preserve"> formları” </w:t>
      </w:r>
      <w:r w:rsidRPr="00D75801">
        <w:rPr>
          <w:rFonts w:ascii="Times New Roman" w:hAnsi="Times New Roman" w:cs="Times New Roman"/>
          <w:sz w:val="18"/>
          <w:szCs w:val="18"/>
        </w:rPr>
        <w:t>şeklinde</w:t>
      </w:r>
      <w:r w:rsidR="003C1C55" w:rsidRPr="00D75801">
        <w:rPr>
          <w:rFonts w:ascii="Times New Roman" w:hAnsi="Times New Roman" w:cs="Times New Roman"/>
          <w:sz w:val="18"/>
          <w:szCs w:val="18"/>
        </w:rPr>
        <w:t xml:space="preserve"> değiştirilmiştir.</w:t>
      </w:r>
    </w:p>
    <w:p w14:paraId="2FC4A295" w14:textId="77777777" w:rsidR="00993ABB" w:rsidRPr="00D75801" w:rsidRDefault="00993ABB" w:rsidP="00D75801">
      <w:pPr>
        <w:spacing w:after="0" w:line="240" w:lineRule="auto"/>
        <w:ind w:right="51" w:firstLine="708"/>
        <w:jc w:val="both"/>
        <w:outlineLvl w:val="4"/>
        <w:rPr>
          <w:rFonts w:ascii="Times New Roman" w:eastAsia="Times New Roman" w:hAnsi="Times New Roman" w:cs="Times New Roman"/>
          <w:bCs/>
          <w:sz w:val="18"/>
          <w:szCs w:val="18"/>
          <w:lang w:eastAsia="tr-TR"/>
        </w:rPr>
      </w:pPr>
      <w:r w:rsidRPr="00D75801">
        <w:rPr>
          <w:rFonts w:ascii="Times New Roman" w:eastAsia="Times New Roman" w:hAnsi="Times New Roman" w:cs="Times New Roman"/>
          <w:bCs/>
          <w:sz w:val="18"/>
          <w:szCs w:val="18"/>
          <w:lang w:eastAsia="tr-TR"/>
        </w:rPr>
        <w:t xml:space="preserve">b) </w:t>
      </w:r>
      <w:r w:rsidR="003C1C55" w:rsidRPr="00D75801">
        <w:rPr>
          <w:rFonts w:ascii="Times New Roman" w:eastAsia="Times New Roman" w:hAnsi="Times New Roman" w:cs="Times New Roman"/>
          <w:bCs/>
          <w:sz w:val="18"/>
          <w:szCs w:val="18"/>
          <w:lang w:eastAsia="tr-TR"/>
        </w:rPr>
        <w:t>Maddeye aşağıdaki fıkra eklenmiştir.</w:t>
      </w:r>
    </w:p>
    <w:p w14:paraId="62D3C672" w14:textId="6D96082D" w:rsidR="003C1C55" w:rsidRPr="00D75801" w:rsidRDefault="003C1C55" w:rsidP="00D75801">
      <w:pPr>
        <w:spacing w:after="0" w:line="240" w:lineRule="auto"/>
        <w:ind w:right="51" w:firstLine="708"/>
        <w:jc w:val="both"/>
        <w:outlineLvl w:val="4"/>
        <w:rPr>
          <w:rFonts w:ascii="Times New Roman" w:hAnsi="Times New Roman" w:cs="Times New Roman"/>
          <w:bCs/>
          <w:sz w:val="18"/>
          <w:szCs w:val="18"/>
        </w:rPr>
      </w:pPr>
      <w:r w:rsidRPr="00D75801">
        <w:rPr>
          <w:rFonts w:ascii="Times New Roman" w:hAnsi="Times New Roman" w:cs="Times New Roman"/>
          <w:bCs/>
          <w:sz w:val="18"/>
          <w:szCs w:val="18"/>
        </w:rPr>
        <w:t xml:space="preserve">“(11) </w:t>
      </w:r>
      <w:proofErr w:type="spellStart"/>
      <w:r w:rsidRPr="00D75801">
        <w:rPr>
          <w:rFonts w:ascii="Times New Roman" w:hAnsi="Times New Roman" w:cs="Times New Roman"/>
          <w:bCs/>
          <w:sz w:val="18"/>
          <w:szCs w:val="18"/>
        </w:rPr>
        <w:t>Nebül</w:t>
      </w:r>
      <w:proofErr w:type="spellEnd"/>
      <w:r w:rsidRPr="00D75801">
        <w:rPr>
          <w:rFonts w:ascii="Times New Roman" w:hAnsi="Times New Roman" w:cs="Times New Roman"/>
          <w:bCs/>
          <w:sz w:val="18"/>
          <w:szCs w:val="18"/>
        </w:rPr>
        <w:t xml:space="preserve"> formundaki solunum sistemi ilaçları Sağlık Bakanlığınca onaylı </w:t>
      </w:r>
      <w:proofErr w:type="spellStart"/>
      <w:r w:rsidRPr="00D75801">
        <w:rPr>
          <w:rFonts w:ascii="Times New Roman" w:hAnsi="Times New Roman" w:cs="Times New Roman"/>
          <w:bCs/>
          <w:sz w:val="18"/>
          <w:szCs w:val="18"/>
        </w:rPr>
        <w:t>endikasyonlarında</w:t>
      </w:r>
      <w:proofErr w:type="spellEnd"/>
      <w:r w:rsidRPr="00D75801">
        <w:rPr>
          <w:rFonts w:ascii="Times New Roman" w:hAnsi="Times New Roman" w:cs="Times New Roman"/>
          <w:bCs/>
          <w:sz w:val="18"/>
          <w:szCs w:val="18"/>
        </w:rPr>
        <w:t xml:space="preserve"> kullanılması koşulu ile tüm hekimlerce raporsuz olarak en fazla bir kutu reçete edilmesi halinde, göğüs hastalıkları, immünoloji, immünoloji ve alerji, alerji veya çocuk sağlığı ve hastalıkları tarafından düzenlenen uzman hekim raporuna dayanılarak tüm hekimlerce reçete edilmesi halinde bedelleri Kurumca karşılanır. Aynı grupta yer alan etkin maddeleri içeren iki ayrı </w:t>
      </w:r>
      <w:proofErr w:type="spellStart"/>
      <w:r w:rsidRPr="00D75801">
        <w:rPr>
          <w:rFonts w:ascii="Times New Roman" w:hAnsi="Times New Roman" w:cs="Times New Roman"/>
          <w:bCs/>
          <w:sz w:val="18"/>
          <w:szCs w:val="18"/>
        </w:rPr>
        <w:t>nebül</w:t>
      </w:r>
      <w:proofErr w:type="spellEnd"/>
      <w:r w:rsidRPr="00D75801">
        <w:rPr>
          <w:rFonts w:ascii="Times New Roman" w:hAnsi="Times New Roman" w:cs="Times New Roman"/>
          <w:bCs/>
          <w:sz w:val="18"/>
          <w:szCs w:val="18"/>
        </w:rPr>
        <w:t xml:space="preserve"> formundaki ilaçlar kombine olarak kullanılamaz.”</w:t>
      </w:r>
    </w:p>
    <w:p w14:paraId="7170EC89" w14:textId="75A86304" w:rsidR="003C1C55" w:rsidRPr="00D75801" w:rsidRDefault="003C1C55" w:rsidP="00D75801">
      <w:pPr>
        <w:spacing w:after="0" w:line="240" w:lineRule="auto"/>
        <w:ind w:right="51" w:firstLine="708"/>
        <w:jc w:val="both"/>
        <w:outlineLvl w:val="4"/>
        <w:rPr>
          <w:rFonts w:ascii="Times New Roman" w:hAnsi="Times New Roman" w:cs="Times New Roman"/>
          <w:bCs/>
          <w:sz w:val="18"/>
          <w:szCs w:val="18"/>
        </w:rPr>
      </w:pPr>
      <w:r w:rsidRPr="00D75801">
        <w:rPr>
          <w:rFonts w:ascii="Times New Roman" w:hAnsi="Times New Roman" w:cs="Times New Roman"/>
          <w:b/>
          <w:bCs/>
          <w:sz w:val="18"/>
          <w:szCs w:val="18"/>
        </w:rPr>
        <w:t>MADDE 1</w:t>
      </w:r>
      <w:r w:rsidR="00993ABB" w:rsidRPr="00D75801">
        <w:rPr>
          <w:rFonts w:ascii="Times New Roman" w:hAnsi="Times New Roman" w:cs="Times New Roman"/>
          <w:b/>
          <w:bCs/>
          <w:sz w:val="18"/>
          <w:szCs w:val="18"/>
        </w:rPr>
        <w:t>2</w:t>
      </w:r>
      <w:r w:rsidRPr="00D75801">
        <w:rPr>
          <w:rFonts w:ascii="Times New Roman" w:hAnsi="Times New Roman" w:cs="Times New Roman"/>
          <w:b/>
          <w:bCs/>
          <w:sz w:val="18"/>
          <w:szCs w:val="18"/>
        </w:rPr>
        <w:t xml:space="preserve">- </w:t>
      </w:r>
      <w:r w:rsidRPr="00D75801">
        <w:rPr>
          <w:rFonts w:ascii="Times New Roman" w:eastAsia="Times New Roman" w:hAnsi="Times New Roman" w:cs="Times New Roman"/>
          <w:bCs/>
          <w:sz w:val="18"/>
          <w:szCs w:val="18"/>
          <w:lang w:eastAsia="tr-TR"/>
        </w:rPr>
        <w:t xml:space="preserve">Aynı Tebliğin </w:t>
      </w:r>
      <w:r w:rsidRPr="00D75801">
        <w:rPr>
          <w:rFonts w:ascii="Times New Roman" w:hAnsi="Times New Roman" w:cs="Times New Roman"/>
          <w:sz w:val="18"/>
          <w:szCs w:val="18"/>
        </w:rPr>
        <w:t xml:space="preserve">4.2.24.B </w:t>
      </w:r>
      <w:r w:rsidR="00182AB5">
        <w:rPr>
          <w:rFonts w:ascii="Times New Roman" w:hAnsi="Times New Roman" w:cs="Times New Roman"/>
          <w:sz w:val="18"/>
          <w:szCs w:val="18"/>
        </w:rPr>
        <w:t xml:space="preserve">numaralı </w:t>
      </w:r>
      <w:r w:rsidRPr="00D75801">
        <w:rPr>
          <w:rFonts w:ascii="Times New Roman" w:hAnsi="Times New Roman" w:cs="Times New Roman"/>
          <w:sz w:val="18"/>
          <w:szCs w:val="18"/>
        </w:rPr>
        <w:t>maddesinde aşağıdaki düzenlemeler yapılmıştır.</w:t>
      </w:r>
    </w:p>
    <w:p w14:paraId="41109D76" w14:textId="4BA2CD87" w:rsidR="00B14F94" w:rsidRPr="00D75801" w:rsidRDefault="00993ABB" w:rsidP="00D75801">
      <w:pPr>
        <w:spacing w:after="0" w:line="240" w:lineRule="auto"/>
        <w:ind w:right="51" w:firstLine="708"/>
        <w:jc w:val="both"/>
        <w:outlineLvl w:val="4"/>
        <w:rPr>
          <w:rFonts w:ascii="Times New Roman" w:eastAsia="Times New Roman" w:hAnsi="Times New Roman" w:cs="Times New Roman"/>
          <w:bCs/>
          <w:sz w:val="18"/>
          <w:szCs w:val="18"/>
          <w:lang w:eastAsia="tr-TR"/>
        </w:rPr>
      </w:pPr>
      <w:r w:rsidRPr="00D75801">
        <w:rPr>
          <w:rFonts w:ascii="Times New Roman" w:hAnsi="Times New Roman" w:cs="Times New Roman"/>
          <w:bCs/>
          <w:sz w:val="18"/>
          <w:szCs w:val="18"/>
        </w:rPr>
        <w:t>a) O</w:t>
      </w:r>
      <w:r w:rsidR="003C1C55" w:rsidRPr="00D75801">
        <w:rPr>
          <w:rFonts w:ascii="Times New Roman" w:hAnsi="Times New Roman" w:cs="Times New Roman"/>
          <w:bCs/>
          <w:sz w:val="18"/>
          <w:szCs w:val="18"/>
        </w:rPr>
        <w:t>n</w:t>
      </w:r>
      <w:r w:rsidRPr="00D75801">
        <w:rPr>
          <w:rFonts w:ascii="Times New Roman" w:hAnsi="Times New Roman" w:cs="Times New Roman"/>
          <w:bCs/>
          <w:sz w:val="18"/>
          <w:szCs w:val="18"/>
        </w:rPr>
        <w:t xml:space="preserve"> </w:t>
      </w:r>
      <w:r w:rsidR="003C1C55" w:rsidRPr="00D75801">
        <w:rPr>
          <w:rFonts w:ascii="Times New Roman" w:hAnsi="Times New Roman" w:cs="Times New Roman"/>
          <w:bCs/>
          <w:sz w:val="18"/>
          <w:szCs w:val="18"/>
        </w:rPr>
        <w:t xml:space="preserve">birinci </w:t>
      </w:r>
      <w:r w:rsidRPr="00D75801">
        <w:rPr>
          <w:rFonts w:ascii="Times New Roman" w:hAnsi="Times New Roman" w:cs="Times New Roman"/>
          <w:bCs/>
          <w:sz w:val="18"/>
          <w:szCs w:val="18"/>
        </w:rPr>
        <w:t xml:space="preserve">fıkrasında yer alan </w:t>
      </w:r>
      <w:r w:rsidRPr="009650D0">
        <w:rPr>
          <w:rFonts w:ascii="Times New Roman" w:hAnsi="Times New Roman" w:cs="Times New Roman"/>
          <w:bCs/>
          <w:sz w:val="18"/>
          <w:szCs w:val="18"/>
        </w:rPr>
        <w:t>“ile</w:t>
      </w:r>
      <w:r w:rsidRPr="00D75801">
        <w:rPr>
          <w:rFonts w:ascii="Times New Roman" w:hAnsi="Times New Roman" w:cs="Times New Roman"/>
          <w:bCs/>
          <w:sz w:val="18"/>
          <w:szCs w:val="18"/>
        </w:rPr>
        <w:t xml:space="preserve"> </w:t>
      </w:r>
      <w:proofErr w:type="spellStart"/>
      <w:r w:rsidRPr="00D75801">
        <w:rPr>
          <w:rFonts w:ascii="Times New Roman" w:hAnsi="Times New Roman" w:cs="Times New Roman"/>
          <w:bCs/>
          <w:sz w:val="18"/>
          <w:szCs w:val="18"/>
        </w:rPr>
        <w:t>nebülizatörle</w:t>
      </w:r>
      <w:proofErr w:type="spellEnd"/>
      <w:r w:rsidRPr="00D75801">
        <w:rPr>
          <w:rFonts w:ascii="Times New Roman" w:hAnsi="Times New Roman" w:cs="Times New Roman"/>
          <w:bCs/>
          <w:sz w:val="18"/>
          <w:szCs w:val="18"/>
        </w:rPr>
        <w:t xml:space="preserve"> uygulanan </w:t>
      </w:r>
      <w:proofErr w:type="spellStart"/>
      <w:r w:rsidRPr="00D75801">
        <w:rPr>
          <w:rFonts w:ascii="Times New Roman" w:hAnsi="Times New Roman" w:cs="Times New Roman"/>
          <w:bCs/>
          <w:sz w:val="18"/>
          <w:szCs w:val="18"/>
        </w:rPr>
        <w:t>inhale</w:t>
      </w:r>
      <w:proofErr w:type="spellEnd"/>
      <w:r w:rsidRPr="00D75801">
        <w:rPr>
          <w:rFonts w:ascii="Times New Roman" w:hAnsi="Times New Roman" w:cs="Times New Roman"/>
          <w:sz w:val="18"/>
          <w:szCs w:val="18"/>
        </w:rPr>
        <w:t xml:space="preserve"> </w:t>
      </w:r>
      <w:proofErr w:type="spellStart"/>
      <w:r w:rsidRPr="00D75801">
        <w:rPr>
          <w:rFonts w:ascii="Times New Roman" w:hAnsi="Times New Roman" w:cs="Times New Roman"/>
          <w:sz w:val="18"/>
          <w:szCs w:val="18"/>
        </w:rPr>
        <w:t>kortikosteroidler</w:t>
      </w:r>
      <w:proofErr w:type="spellEnd"/>
      <w:r w:rsidRPr="00D75801">
        <w:rPr>
          <w:rFonts w:ascii="Times New Roman" w:hAnsi="Times New Roman" w:cs="Times New Roman"/>
          <w:sz w:val="18"/>
          <w:szCs w:val="18"/>
        </w:rPr>
        <w:t xml:space="preserve"> (İKS)</w:t>
      </w:r>
      <w:r w:rsidR="0079101B">
        <w:rPr>
          <w:rFonts w:ascii="Times New Roman" w:hAnsi="Times New Roman" w:cs="Times New Roman"/>
          <w:sz w:val="18"/>
          <w:szCs w:val="18"/>
        </w:rPr>
        <w:t>,</w:t>
      </w:r>
      <w:r w:rsidRPr="00D75801">
        <w:rPr>
          <w:rFonts w:ascii="Times New Roman" w:hAnsi="Times New Roman" w:cs="Times New Roman"/>
          <w:sz w:val="18"/>
          <w:szCs w:val="18"/>
        </w:rPr>
        <w:t>” ibaresi “</w:t>
      </w:r>
      <w:proofErr w:type="spellStart"/>
      <w:r w:rsidRPr="00D75801">
        <w:rPr>
          <w:rFonts w:ascii="Times New Roman" w:hAnsi="Times New Roman" w:cs="Times New Roman"/>
          <w:sz w:val="18"/>
          <w:szCs w:val="18"/>
        </w:rPr>
        <w:t>inhale</w:t>
      </w:r>
      <w:proofErr w:type="spellEnd"/>
      <w:r w:rsidRPr="00D75801">
        <w:rPr>
          <w:rFonts w:ascii="Times New Roman" w:hAnsi="Times New Roman" w:cs="Times New Roman"/>
          <w:sz w:val="18"/>
          <w:szCs w:val="18"/>
        </w:rPr>
        <w:t xml:space="preserve"> formları” şeklinde değiştirilmiştir.</w:t>
      </w:r>
      <w:r w:rsidR="00B14F94" w:rsidRPr="00D75801">
        <w:rPr>
          <w:rFonts w:ascii="Times New Roman" w:eastAsia="Times New Roman" w:hAnsi="Times New Roman" w:cs="Times New Roman"/>
          <w:bCs/>
          <w:sz w:val="18"/>
          <w:szCs w:val="18"/>
          <w:lang w:eastAsia="tr-TR"/>
        </w:rPr>
        <w:t xml:space="preserve"> </w:t>
      </w:r>
    </w:p>
    <w:p w14:paraId="6C1C7267" w14:textId="77777777" w:rsidR="00B14F94" w:rsidRPr="00D75801" w:rsidRDefault="00B14F94" w:rsidP="00D75801">
      <w:pPr>
        <w:spacing w:after="0" w:line="240" w:lineRule="auto"/>
        <w:ind w:right="51" w:firstLine="708"/>
        <w:jc w:val="both"/>
        <w:outlineLvl w:val="4"/>
        <w:rPr>
          <w:rFonts w:ascii="Times New Roman" w:eastAsia="Times New Roman" w:hAnsi="Times New Roman" w:cs="Times New Roman"/>
          <w:bCs/>
          <w:sz w:val="18"/>
          <w:szCs w:val="18"/>
          <w:lang w:eastAsia="tr-TR"/>
        </w:rPr>
      </w:pPr>
      <w:r w:rsidRPr="00D75801">
        <w:rPr>
          <w:rFonts w:ascii="Times New Roman" w:eastAsia="Times New Roman" w:hAnsi="Times New Roman" w:cs="Times New Roman"/>
          <w:bCs/>
          <w:sz w:val="18"/>
          <w:szCs w:val="18"/>
          <w:lang w:eastAsia="tr-TR"/>
        </w:rPr>
        <w:t xml:space="preserve">b) Maddeye aşağıdaki fıkra eklenmiştir. </w:t>
      </w:r>
    </w:p>
    <w:p w14:paraId="43A4FEFA" w14:textId="5B56CBA0" w:rsidR="003C1C55" w:rsidRPr="00D75801" w:rsidRDefault="003C1C55" w:rsidP="00D75801">
      <w:pPr>
        <w:spacing w:after="0" w:line="240" w:lineRule="auto"/>
        <w:ind w:right="51" w:firstLine="708"/>
        <w:jc w:val="both"/>
        <w:outlineLvl w:val="4"/>
        <w:rPr>
          <w:rFonts w:ascii="Times New Roman" w:hAnsi="Times New Roman" w:cs="Times New Roman"/>
          <w:sz w:val="18"/>
          <w:szCs w:val="18"/>
        </w:rPr>
      </w:pPr>
      <w:r w:rsidRPr="00D75801">
        <w:rPr>
          <w:rFonts w:ascii="Times New Roman" w:hAnsi="Times New Roman" w:cs="Times New Roman"/>
          <w:sz w:val="18"/>
          <w:szCs w:val="18"/>
        </w:rPr>
        <w:t xml:space="preserve">“(13) </w:t>
      </w:r>
      <w:proofErr w:type="spellStart"/>
      <w:r w:rsidRPr="00D75801">
        <w:rPr>
          <w:rFonts w:ascii="Times New Roman" w:hAnsi="Times New Roman" w:cs="Times New Roman"/>
          <w:sz w:val="18"/>
          <w:szCs w:val="18"/>
        </w:rPr>
        <w:t>Neb</w:t>
      </w:r>
      <w:r w:rsidR="00B75CB7">
        <w:rPr>
          <w:rFonts w:ascii="Times New Roman" w:hAnsi="Times New Roman" w:cs="Times New Roman"/>
          <w:sz w:val="18"/>
          <w:szCs w:val="18"/>
        </w:rPr>
        <w:t>ü</w:t>
      </w:r>
      <w:r w:rsidRPr="00D75801">
        <w:rPr>
          <w:rFonts w:ascii="Times New Roman" w:hAnsi="Times New Roman" w:cs="Times New Roman"/>
          <w:sz w:val="18"/>
          <w:szCs w:val="18"/>
        </w:rPr>
        <w:t>l</w:t>
      </w:r>
      <w:proofErr w:type="spellEnd"/>
      <w:r w:rsidRPr="00D75801">
        <w:rPr>
          <w:rFonts w:ascii="Times New Roman" w:hAnsi="Times New Roman" w:cs="Times New Roman"/>
          <w:sz w:val="18"/>
          <w:szCs w:val="18"/>
        </w:rPr>
        <w:t xml:space="preserve"> formundaki solunum sistemi ilaçları Sağlık Bakanlığınca onaylı </w:t>
      </w:r>
      <w:proofErr w:type="spellStart"/>
      <w:r w:rsidRPr="00D75801">
        <w:rPr>
          <w:rFonts w:ascii="Times New Roman" w:hAnsi="Times New Roman" w:cs="Times New Roman"/>
          <w:sz w:val="18"/>
          <w:szCs w:val="18"/>
        </w:rPr>
        <w:t>endikasyonlarında</w:t>
      </w:r>
      <w:proofErr w:type="spellEnd"/>
      <w:r w:rsidRPr="00D75801">
        <w:rPr>
          <w:rFonts w:ascii="Times New Roman" w:hAnsi="Times New Roman" w:cs="Times New Roman"/>
          <w:sz w:val="18"/>
          <w:szCs w:val="18"/>
        </w:rPr>
        <w:t xml:space="preserve"> kullanılması koşulu ile tüm hekimlerce raporsuz olarak en fazla bir kutu reçete edilmesi halinde, </w:t>
      </w:r>
      <w:r w:rsidR="009650D0">
        <w:rPr>
          <w:rFonts w:ascii="Times New Roman" w:hAnsi="Times New Roman" w:cs="Times New Roman"/>
          <w:sz w:val="18"/>
          <w:szCs w:val="18"/>
        </w:rPr>
        <w:t>g</w:t>
      </w:r>
      <w:r w:rsidRPr="00D75801">
        <w:rPr>
          <w:rFonts w:ascii="Times New Roman" w:hAnsi="Times New Roman" w:cs="Times New Roman"/>
          <w:sz w:val="18"/>
          <w:szCs w:val="18"/>
        </w:rPr>
        <w:t xml:space="preserve">öğüs hastalıkları, immünoloji, immünoloji ve alerji, alerji veya çocuk sağlığı ve hastalıkları uzman hekimlerin biri tarafından düzenlenen uzman hekim raporu mevcut ise tedavinin devamı için diğer hekimlerce de reçete edilmesi halinde bedelleri Kurumca karşılanır. Aynı grupta yer alan etkin maddeleri içeren iki ayrı </w:t>
      </w:r>
      <w:proofErr w:type="spellStart"/>
      <w:r w:rsidRPr="00D75801">
        <w:rPr>
          <w:rFonts w:ascii="Times New Roman" w:hAnsi="Times New Roman" w:cs="Times New Roman"/>
          <w:sz w:val="18"/>
          <w:szCs w:val="18"/>
        </w:rPr>
        <w:t>nebül</w:t>
      </w:r>
      <w:proofErr w:type="spellEnd"/>
      <w:r w:rsidRPr="00D75801">
        <w:rPr>
          <w:rFonts w:ascii="Times New Roman" w:hAnsi="Times New Roman" w:cs="Times New Roman"/>
          <w:sz w:val="18"/>
          <w:szCs w:val="18"/>
        </w:rPr>
        <w:t xml:space="preserve"> formundaki ilaçlar kombine olarak kullanılamaz.”</w:t>
      </w:r>
    </w:p>
    <w:p w14:paraId="2BD68AF9" w14:textId="5DAE099B" w:rsidR="003C1C55" w:rsidRPr="00D75801" w:rsidRDefault="003C1C55" w:rsidP="00D75801">
      <w:pPr>
        <w:spacing w:after="0" w:line="240" w:lineRule="auto"/>
        <w:ind w:right="51" w:firstLine="708"/>
        <w:jc w:val="both"/>
        <w:outlineLvl w:val="4"/>
        <w:rPr>
          <w:rFonts w:ascii="Times New Roman" w:hAnsi="Times New Roman" w:cs="Times New Roman"/>
          <w:sz w:val="18"/>
          <w:szCs w:val="18"/>
        </w:rPr>
      </w:pPr>
      <w:r w:rsidRPr="00D75801">
        <w:rPr>
          <w:rFonts w:ascii="Times New Roman" w:hAnsi="Times New Roman" w:cs="Times New Roman"/>
          <w:b/>
          <w:bCs/>
          <w:sz w:val="18"/>
          <w:szCs w:val="18"/>
        </w:rPr>
        <w:t>MADDE 1</w:t>
      </w:r>
      <w:r w:rsidR="00B14F94" w:rsidRPr="00D75801">
        <w:rPr>
          <w:rFonts w:ascii="Times New Roman" w:hAnsi="Times New Roman" w:cs="Times New Roman"/>
          <w:b/>
          <w:bCs/>
          <w:sz w:val="18"/>
          <w:szCs w:val="18"/>
        </w:rPr>
        <w:t>3</w:t>
      </w:r>
      <w:r w:rsidRPr="00D75801">
        <w:rPr>
          <w:rFonts w:ascii="Times New Roman" w:hAnsi="Times New Roman" w:cs="Times New Roman"/>
          <w:b/>
          <w:bCs/>
          <w:sz w:val="18"/>
          <w:szCs w:val="18"/>
        </w:rPr>
        <w:t xml:space="preserve">- </w:t>
      </w:r>
      <w:r w:rsidRPr="00D75801">
        <w:rPr>
          <w:rFonts w:ascii="Times New Roman" w:eastAsia="Times New Roman" w:hAnsi="Times New Roman" w:cs="Times New Roman"/>
          <w:bCs/>
          <w:sz w:val="18"/>
          <w:szCs w:val="18"/>
          <w:lang w:eastAsia="tr-TR"/>
        </w:rPr>
        <w:t xml:space="preserve">Aynı Tebliğin </w:t>
      </w:r>
      <w:r w:rsidRPr="00D75801">
        <w:rPr>
          <w:rFonts w:ascii="Times New Roman" w:hAnsi="Times New Roman" w:cs="Times New Roman"/>
          <w:sz w:val="18"/>
          <w:szCs w:val="18"/>
        </w:rPr>
        <w:t xml:space="preserve">4.2.27.D </w:t>
      </w:r>
      <w:r w:rsidR="00182AB5">
        <w:rPr>
          <w:rFonts w:ascii="Times New Roman" w:hAnsi="Times New Roman" w:cs="Times New Roman"/>
          <w:sz w:val="18"/>
          <w:szCs w:val="18"/>
        </w:rPr>
        <w:t xml:space="preserve">numaralı </w:t>
      </w:r>
      <w:r w:rsidRPr="00D75801">
        <w:rPr>
          <w:rFonts w:ascii="Times New Roman" w:hAnsi="Times New Roman" w:cs="Times New Roman"/>
          <w:sz w:val="18"/>
          <w:szCs w:val="18"/>
        </w:rPr>
        <w:t>maddesinde aşağıdaki d</w:t>
      </w:r>
      <w:r w:rsidR="004F69C1">
        <w:rPr>
          <w:rFonts w:ascii="Times New Roman" w:hAnsi="Times New Roman" w:cs="Times New Roman"/>
          <w:sz w:val="18"/>
          <w:szCs w:val="18"/>
        </w:rPr>
        <w:t>üzenlemeler</w:t>
      </w:r>
      <w:r w:rsidRPr="00D75801">
        <w:rPr>
          <w:rFonts w:ascii="Times New Roman" w:hAnsi="Times New Roman" w:cs="Times New Roman"/>
          <w:sz w:val="18"/>
          <w:szCs w:val="18"/>
        </w:rPr>
        <w:t xml:space="preserve"> yapılmıştır.</w:t>
      </w:r>
    </w:p>
    <w:p w14:paraId="609E373D" w14:textId="5E733943" w:rsidR="003C1C55" w:rsidRPr="00D75801" w:rsidRDefault="00CC2598" w:rsidP="00D75801">
      <w:pPr>
        <w:pStyle w:val="ListeParagraf"/>
        <w:spacing w:after="0" w:line="240" w:lineRule="auto"/>
        <w:ind w:right="51"/>
        <w:jc w:val="both"/>
        <w:outlineLvl w:val="4"/>
        <w:rPr>
          <w:rFonts w:ascii="Times New Roman" w:hAnsi="Times New Roman" w:cs="Times New Roman"/>
          <w:sz w:val="18"/>
          <w:szCs w:val="18"/>
        </w:rPr>
      </w:pPr>
      <w:r w:rsidRPr="00D75801">
        <w:rPr>
          <w:rFonts w:ascii="Times New Roman" w:hAnsi="Times New Roman" w:cs="Times New Roman"/>
          <w:sz w:val="18"/>
          <w:szCs w:val="18"/>
        </w:rPr>
        <w:t xml:space="preserve">a) </w:t>
      </w:r>
      <w:r w:rsidRPr="00D75801">
        <w:rPr>
          <w:rFonts w:ascii="Times New Roman" w:hAnsi="Times New Roman" w:cs="Times New Roman"/>
          <w:bCs/>
          <w:sz w:val="18"/>
          <w:szCs w:val="18"/>
        </w:rPr>
        <w:t>Madde başlığında yer alan “</w:t>
      </w:r>
      <w:proofErr w:type="spellStart"/>
      <w:r w:rsidRPr="00D75801">
        <w:rPr>
          <w:rFonts w:ascii="Times New Roman" w:hAnsi="Times New Roman" w:cs="Times New Roman"/>
          <w:sz w:val="18"/>
          <w:szCs w:val="18"/>
        </w:rPr>
        <w:t>Eltrombopag</w:t>
      </w:r>
      <w:proofErr w:type="spellEnd"/>
      <w:r w:rsidRPr="00D75801">
        <w:rPr>
          <w:rFonts w:ascii="Times New Roman" w:hAnsi="Times New Roman" w:cs="Times New Roman"/>
          <w:bCs/>
          <w:sz w:val="18"/>
          <w:szCs w:val="18"/>
        </w:rPr>
        <w:t xml:space="preserve">” ibaresinden sonra gelmek üzere </w:t>
      </w:r>
      <w:r w:rsidRPr="00D75801">
        <w:rPr>
          <w:rFonts w:ascii="Times New Roman" w:hAnsi="Times New Roman" w:cs="Times New Roman"/>
          <w:sz w:val="18"/>
          <w:szCs w:val="18"/>
        </w:rPr>
        <w:t>“</w:t>
      </w:r>
      <w:r w:rsidRPr="00D75801">
        <w:rPr>
          <w:rFonts w:ascii="Times New Roman" w:hAnsi="Times New Roman" w:cs="Times New Roman"/>
          <w:b/>
          <w:sz w:val="18"/>
          <w:szCs w:val="18"/>
        </w:rPr>
        <w:t xml:space="preserve">, </w:t>
      </w:r>
      <w:proofErr w:type="spellStart"/>
      <w:r w:rsidR="005C28BE" w:rsidRPr="009650D0">
        <w:rPr>
          <w:rFonts w:ascii="Times New Roman" w:hAnsi="Times New Roman" w:cs="Times New Roman"/>
          <w:b/>
          <w:sz w:val="18"/>
          <w:szCs w:val="18"/>
        </w:rPr>
        <w:t>r</w:t>
      </w:r>
      <w:r w:rsidRPr="00D75801">
        <w:rPr>
          <w:rFonts w:ascii="Times New Roman" w:hAnsi="Times New Roman" w:cs="Times New Roman"/>
          <w:b/>
          <w:sz w:val="18"/>
          <w:szCs w:val="18"/>
        </w:rPr>
        <w:t>omiplostim</w:t>
      </w:r>
      <w:proofErr w:type="spellEnd"/>
      <w:r w:rsidRPr="00D75801">
        <w:rPr>
          <w:rFonts w:ascii="Times New Roman" w:hAnsi="Times New Roman" w:cs="Times New Roman"/>
          <w:bCs/>
          <w:sz w:val="18"/>
          <w:szCs w:val="18"/>
        </w:rPr>
        <w:t xml:space="preserve">” ibaresi eklenmiştir. </w:t>
      </w:r>
    </w:p>
    <w:p w14:paraId="30BA159F" w14:textId="16411927" w:rsidR="003C1C55" w:rsidRPr="00D75801" w:rsidRDefault="00CC2598" w:rsidP="00D75801">
      <w:pPr>
        <w:pStyle w:val="ListeParagraf"/>
        <w:spacing w:after="0" w:line="240" w:lineRule="auto"/>
        <w:ind w:right="51"/>
        <w:jc w:val="both"/>
        <w:outlineLvl w:val="4"/>
        <w:rPr>
          <w:rFonts w:ascii="Times New Roman" w:hAnsi="Times New Roman" w:cs="Times New Roman"/>
          <w:sz w:val="18"/>
          <w:szCs w:val="18"/>
        </w:rPr>
      </w:pPr>
      <w:r w:rsidRPr="00D75801">
        <w:rPr>
          <w:rFonts w:ascii="Times New Roman" w:hAnsi="Times New Roman" w:cs="Times New Roman"/>
          <w:sz w:val="18"/>
          <w:szCs w:val="18"/>
        </w:rPr>
        <w:t xml:space="preserve">b) Maddeye </w:t>
      </w:r>
      <w:r w:rsidR="003C1C55" w:rsidRPr="00D75801">
        <w:rPr>
          <w:rFonts w:ascii="Times New Roman" w:hAnsi="Times New Roman" w:cs="Times New Roman"/>
          <w:sz w:val="18"/>
          <w:szCs w:val="18"/>
        </w:rPr>
        <w:t>aşağıdaki alt madde</w:t>
      </w:r>
      <w:r w:rsidRPr="00D75801">
        <w:rPr>
          <w:rFonts w:ascii="Times New Roman" w:hAnsi="Times New Roman" w:cs="Times New Roman"/>
          <w:sz w:val="18"/>
          <w:szCs w:val="18"/>
        </w:rPr>
        <w:t xml:space="preserve"> </w:t>
      </w:r>
      <w:r w:rsidR="003C1C55" w:rsidRPr="00D75801">
        <w:rPr>
          <w:rFonts w:ascii="Times New Roman" w:hAnsi="Times New Roman" w:cs="Times New Roman"/>
          <w:sz w:val="18"/>
          <w:szCs w:val="18"/>
        </w:rPr>
        <w:t>eklenmiştir.</w:t>
      </w:r>
    </w:p>
    <w:p w14:paraId="6DDC5544" w14:textId="77777777" w:rsidR="003C1C55" w:rsidRPr="00D75801" w:rsidRDefault="003C1C55" w:rsidP="00D75801">
      <w:pPr>
        <w:pStyle w:val="ListeParagraf"/>
        <w:spacing w:after="0" w:line="240" w:lineRule="auto"/>
        <w:ind w:right="51"/>
        <w:jc w:val="both"/>
        <w:outlineLvl w:val="4"/>
        <w:rPr>
          <w:rFonts w:ascii="Times New Roman" w:hAnsi="Times New Roman" w:cs="Times New Roman"/>
          <w:b/>
          <w:sz w:val="18"/>
          <w:szCs w:val="18"/>
        </w:rPr>
      </w:pPr>
      <w:r w:rsidRPr="00D75801">
        <w:rPr>
          <w:rFonts w:ascii="Times New Roman" w:hAnsi="Times New Roman" w:cs="Times New Roman"/>
          <w:sz w:val="18"/>
          <w:szCs w:val="18"/>
        </w:rPr>
        <w:t>“</w:t>
      </w:r>
      <w:r w:rsidRPr="00D75801">
        <w:rPr>
          <w:rFonts w:ascii="Times New Roman" w:hAnsi="Times New Roman" w:cs="Times New Roman"/>
          <w:b/>
          <w:sz w:val="18"/>
          <w:szCs w:val="18"/>
        </w:rPr>
        <w:t xml:space="preserve">4.2.27.D.3- </w:t>
      </w:r>
      <w:proofErr w:type="spellStart"/>
      <w:r w:rsidRPr="00D75801">
        <w:rPr>
          <w:rFonts w:ascii="Times New Roman" w:hAnsi="Times New Roman" w:cs="Times New Roman"/>
          <w:b/>
          <w:sz w:val="18"/>
          <w:szCs w:val="18"/>
        </w:rPr>
        <w:t>İmmün</w:t>
      </w:r>
      <w:proofErr w:type="spellEnd"/>
      <w:r w:rsidRPr="00D75801">
        <w:rPr>
          <w:rFonts w:ascii="Times New Roman" w:hAnsi="Times New Roman" w:cs="Times New Roman"/>
          <w:b/>
          <w:sz w:val="18"/>
          <w:szCs w:val="18"/>
        </w:rPr>
        <w:t xml:space="preserve"> </w:t>
      </w:r>
      <w:proofErr w:type="spellStart"/>
      <w:r w:rsidRPr="00D75801">
        <w:rPr>
          <w:rFonts w:ascii="Times New Roman" w:hAnsi="Times New Roman" w:cs="Times New Roman"/>
          <w:b/>
          <w:sz w:val="18"/>
          <w:szCs w:val="18"/>
        </w:rPr>
        <w:t>trombositopenik</w:t>
      </w:r>
      <w:proofErr w:type="spellEnd"/>
      <w:r w:rsidRPr="00D75801">
        <w:rPr>
          <w:rFonts w:ascii="Times New Roman" w:hAnsi="Times New Roman" w:cs="Times New Roman"/>
          <w:b/>
          <w:sz w:val="18"/>
          <w:szCs w:val="18"/>
        </w:rPr>
        <w:t xml:space="preserve"> </w:t>
      </w:r>
      <w:proofErr w:type="spellStart"/>
      <w:r w:rsidRPr="00D75801">
        <w:rPr>
          <w:rFonts w:ascii="Times New Roman" w:hAnsi="Times New Roman" w:cs="Times New Roman"/>
          <w:b/>
          <w:sz w:val="18"/>
          <w:szCs w:val="18"/>
        </w:rPr>
        <w:t>purpura</w:t>
      </w:r>
      <w:proofErr w:type="spellEnd"/>
      <w:r w:rsidRPr="00D75801">
        <w:rPr>
          <w:rFonts w:ascii="Times New Roman" w:hAnsi="Times New Roman" w:cs="Times New Roman"/>
          <w:b/>
          <w:sz w:val="18"/>
          <w:szCs w:val="18"/>
        </w:rPr>
        <w:t xml:space="preserve"> </w:t>
      </w:r>
      <w:proofErr w:type="spellStart"/>
      <w:r w:rsidRPr="00D75801">
        <w:rPr>
          <w:rFonts w:ascii="Times New Roman" w:hAnsi="Times New Roman" w:cs="Times New Roman"/>
          <w:b/>
          <w:sz w:val="18"/>
          <w:szCs w:val="18"/>
        </w:rPr>
        <w:t>endikasyonunda</w:t>
      </w:r>
      <w:proofErr w:type="spellEnd"/>
      <w:r w:rsidRPr="00D75801">
        <w:rPr>
          <w:rFonts w:ascii="Times New Roman" w:hAnsi="Times New Roman" w:cs="Times New Roman"/>
          <w:b/>
          <w:sz w:val="18"/>
          <w:szCs w:val="18"/>
        </w:rPr>
        <w:t xml:space="preserve"> </w:t>
      </w:r>
      <w:proofErr w:type="spellStart"/>
      <w:r w:rsidRPr="00D75801">
        <w:rPr>
          <w:rFonts w:ascii="Times New Roman" w:hAnsi="Times New Roman" w:cs="Times New Roman"/>
          <w:b/>
          <w:sz w:val="18"/>
          <w:szCs w:val="18"/>
        </w:rPr>
        <w:t>romiplostim</w:t>
      </w:r>
      <w:proofErr w:type="spellEnd"/>
      <w:r w:rsidRPr="00D75801">
        <w:rPr>
          <w:rFonts w:ascii="Times New Roman" w:hAnsi="Times New Roman" w:cs="Times New Roman"/>
          <w:b/>
          <w:sz w:val="18"/>
          <w:szCs w:val="18"/>
        </w:rPr>
        <w:t xml:space="preserve"> kullanım ilkeleri</w:t>
      </w:r>
    </w:p>
    <w:p w14:paraId="38C0101C" w14:textId="50F85A8D" w:rsidR="003C1C55" w:rsidRPr="00D75801" w:rsidRDefault="003C1C55" w:rsidP="00D75801">
      <w:pPr>
        <w:pStyle w:val="ListeParagraf"/>
        <w:spacing w:after="0" w:line="240" w:lineRule="auto"/>
        <w:ind w:left="0" w:right="51" w:firstLine="708"/>
        <w:jc w:val="both"/>
        <w:outlineLvl w:val="4"/>
        <w:rPr>
          <w:rFonts w:ascii="Times New Roman" w:hAnsi="Times New Roman" w:cs="Times New Roman"/>
          <w:sz w:val="18"/>
          <w:szCs w:val="18"/>
        </w:rPr>
      </w:pPr>
      <w:r w:rsidRPr="00D75801">
        <w:rPr>
          <w:rFonts w:ascii="Times New Roman" w:hAnsi="Times New Roman" w:cs="Times New Roman"/>
          <w:sz w:val="18"/>
          <w:szCs w:val="18"/>
        </w:rPr>
        <w:t>(1) Diğer tedavilere (</w:t>
      </w:r>
      <w:proofErr w:type="spellStart"/>
      <w:r w:rsidRPr="00D75801">
        <w:rPr>
          <w:rFonts w:ascii="Times New Roman" w:hAnsi="Times New Roman" w:cs="Times New Roman"/>
          <w:sz w:val="18"/>
          <w:szCs w:val="18"/>
        </w:rPr>
        <w:t>kortikostreoid</w:t>
      </w:r>
      <w:proofErr w:type="spellEnd"/>
      <w:r w:rsidRPr="00D75801">
        <w:rPr>
          <w:rFonts w:ascii="Times New Roman" w:hAnsi="Times New Roman" w:cs="Times New Roman"/>
          <w:sz w:val="18"/>
          <w:szCs w:val="18"/>
        </w:rPr>
        <w:t xml:space="preserve"> ve </w:t>
      </w:r>
      <w:proofErr w:type="spellStart"/>
      <w:r w:rsidRPr="00D75801">
        <w:rPr>
          <w:rFonts w:ascii="Times New Roman" w:hAnsi="Times New Roman" w:cs="Times New Roman"/>
          <w:sz w:val="18"/>
          <w:szCs w:val="18"/>
        </w:rPr>
        <w:t>immünoglobulinler</w:t>
      </w:r>
      <w:proofErr w:type="spellEnd"/>
      <w:r w:rsidRPr="00D75801">
        <w:rPr>
          <w:rFonts w:ascii="Times New Roman" w:hAnsi="Times New Roman" w:cs="Times New Roman"/>
          <w:sz w:val="18"/>
          <w:szCs w:val="18"/>
        </w:rPr>
        <w:t xml:space="preserve"> ve </w:t>
      </w:r>
      <w:proofErr w:type="spellStart"/>
      <w:r w:rsidRPr="00D75801">
        <w:rPr>
          <w:rFonts w:ascii="Times New Roman" w:hAnsi="Times New Roman" w:cs="Times New Roman"/>
          <w:sz w:val="18"/>
          <w:szCs w:val="18"/>
        </w:rPr>
        <w:t>splenektomi</w:t>
      </w:r>
      <w:proofErr w:type="spellEnd"/>
      <w:r w:rsidRPr="00D75801">
        <w:rPr>
          <w:rFonts w:ascii="Times New Roman" w:hAnsi="Times New Roman" w:cs="Times New Roman"/>
          <w:sz w:val="18"/>
          <w:szCs w:val="18"/>
        </w:rPr>
        <w:t xml:space="preserve"> ve </w:t>
      </w:r>
      <w:proofErr w:type="spellStart"/>
      <w:r w:rsidRPr="00D75801">
        <w:rPr>
          <w:rFonts w:ascii="Times New Roman" w:hAnsi="Times New Roman" w:cs="Times New Roman"/>
          <w:sz w:val="18"/>
          <w:szCs w:val="18"/>
        </w:rPr>
        <w:t>eltrombopaga</w:t>
      </w:r>
      <w:proofErr w:type="spellEnd"/>
      <w:r w:rsidRPr="00D75801">
        <w:rPr>
          <w:rFonts w:ascii="Times New Roman" w:hAnsi="Times New Roman" w:cs="Times New Roman"/>
          <w:sz w:val="18"/>
          <w:szCs w:val="18"/>
        </w:rPr>
        <w:t xml:space="preserve">) dirençli ya da </w:t>
      </w:r>
      <w:proofErr w:type="spellStart"/>
      <w:r w:rsidRPr="00D75801">
        <w:rPr>
          <w:rFonts w:ascii="Times New Roman" w:hAnsi="Times New Roman" w:cs="Times New Roman"/>
          <w:sz w:val="18"/>
          <w:szCs w:val="18"/>
        </w:rPr>
        <w:t>kortikostreoid</w:t>
      </w:r>
      <w:proofErr w:type="spellEnd"/>
      <w:r w:rsidRPr="00D75801">
        <w:rPr>
          <w:rFonts w:ascii="Times New Roman" w:hAnsi="Times New Roman" w:cs="Times New Roman"/>
          <w:sz w:val="18"/>
          <w:szCs w:val="18"/>
        </w:rPr>
        <w:t xml:space="preserve"> ve </w:t>
      </w:r>
      <w:proofErr w:type="spellStart"/>
      <w:r w:rsidRPr="00D75801">
        <w:rPr>
          <w:rFonts w:ascii="Times New Roman" w:hAnsi="Times New Roman" w:cs="Times New Roman"/>
          <w:sz w:val="18"/>
          <w:szCs w:val="18"/>
        </w:rPr>
        <w:t>immünoglobulinlere</w:t>
      </w:r>
      <w:proofErr w:type="spellEnd"/>
      <w:r w:rsidRPr="00D75801">
        <w:rPr>
          <w:rFonts w:ascii="Times New Roman" w:hAnsi="Times New Roman" w:cs="Times New Roman"/>
          <w:sz w:val="18"/>
          <w:szCs w:val="18"/>
        </w:rPr>
        <w:t xml:space="preserve"> ve </w:t>
      </w:r>
      <w:proofErr w:type="spellStart"/>
      <w:r w:rsidRPr="00D75801">
        <w:rPr>
          <w:rFonts w:ascii="Times New Roman" w:hAnsi="Times New Roman" w:cs="Times New Roman"/>
          <w:sz w:val="18"/>
          <w:szCs w:val="18"/>
        </w:rPr>
        <w:t>eltrombopaga</w:t>
      </w:r>
      <w:proofErr w:type="spellEnd"/>
      <w:r w:rsidRPr="00D75801">
        <w:rPr>
          <w:rFonts w:ascii="Times New Roman" w:hAnsi="Times New Roman" w:cs="Times New Roman"/>
          <w:sz w:val="18"/>
          <w:szCs w:val="18"/>
        </w:rPr>
        <w:t xml:space="preserve"> dirençli ve </w:t>
      </w:r>
      <w:proofErr w:type="spellStart"/>
      <w:r w:rsidRPr="00D75801">
        <w:rPr>
          <w:rFonts w:ascii="Times New Roman" w:hAnsi="Times New Roman" w:cs="Times New Roman"/>
          <w:sz w:val="18"/>
          <w:szCs w:val="18"/>
        </w:rPr>
        <w:t>splenektominin</w:t>
      </w:r>
      <w:proofErr w:type="spellEnd"/>
      <w:r w:rsidRPr="00D75801">
        <w:rPr>
          <w:rFonts w:ascii="Times New Roman" w:hAnsi="Times New Roman" w:cs="Times New Roman"/>
          <w:sz w:val="18"/>
          <w:szCs w:val="18"/>
        </w:rPr>
        <w:t xml:space="preserve"> </w:t>
      </w:r>
      <w:proofErr w:type="spellStart"/>
      <w:r w:rsidRPr="00D75801">
        <w:rPr>
          <w:rFonts w:ascii="Times New Roman" w:hAnsi="Times New Roman" w:cs="Times New Roman"/>
          <w:sz w:val="18"/>
          <w:szCs w:val="18"/>
        </w:rPr>
        <w:t>kontrendike</w:t>
      </w:r>
      <w:proofErr w:type="spellEnd"/>
      <w:r w:rsidRPr="00D75801">
        <w:rPr>
          <w:rFonts w:ascii="Times New Roman" w:hAnsi="Times New Roman" w:cs="Times New Roman"/>
          <w:sz w:val="18"/>
          <w:szCs w:val="18"/>
        </w:rPr>
        <w:t xml:space="preserve"> olduğu/yapılamadığı ya da </w:t>
      </w:r>
      <w:proofErr w:type="spellStart"/>
      <w:r w:rsidRPr="00D75801">
        <w:rPr>
          <w:rFonts w:ascii="Times New Roman" w:hAnsi="Times New Roman" w:cs="Times New Roman"/>
          <w:sz w:val="18"/>
          <w:szCs w:val="18"/>
        </w:rPr>
        <w:t>splenektomi</w:t>
      </w:r>
      <w:proofErr w:type="spellEnd"/>
      <w:r w:rsidRPr="00D75801">
        <w:rPr>
          <w:rFonts w:ascii="Times New Roman" w:hAnsi="Times New Roman" w:cs="Times New Roman"/>
          <w:sz w:val="18"/>
          <w:szCs w:val="18"/>
        </w:rPr>
        <w:t xml:space="preserve"> sonrası </w:t>
      </w:r>
      <w:proofErr w:type="spellStart"/>
      <w:r w:rsidRPr="00D75801">
        <w:rPr>
          <w:rFonts w:ascii="Times New Roman" w:hAnsi="Times New Roman" w:cs="Times New Roman"/>
          <w:sz w:val="18"/>
          <w:szCs w:val="18"/>
        </w:rPr>
        <w:t>nüks</w:t>
      </w:r>
      <w:proofErr w:type="spellEnd"/>
      <w:r w:rsidRPr="00D75801">
        <w:rPr>
          <w:rFonts w:ascii="Times New Roman" w:hAnsi="Times New Roman" w:cs="Times New Roman"/>
          <w:sz w:val="18"/>
          <w:szCs w:val="18"/>
        </w:rPr>
        <w:t xml:space="preserve"> eden durumlarda, 1 yaşından itibaren </w:t>
      </w:r>
      <w:proofErr w:type="spellStart"/>
      <w:r w:rsidRPr="00D75801">
        <w:rPr>
          <w:rFonts w:ascii="Times New Roman" w:hAnsi="Times New Roman" w:cs="Times New Roman"/>
          <w:sz w:val="18"/>
          <w:szCs w:val="18"/>
        </w:rPr>
        <w:t>trombosit</w:t>
      </w:r>
      <w:proofErr w:type="spellEnd"/>
      <w:r w:rsidRPr="00D75801">
        <w:rPr>
          <w:rFonts w:ascii="Times New Roman" w:hAnsi="Times New Roman" w:cs="Times New Roman"/>
          <w:sz w:val="18"/>
          <w:szCs w:val="18"/>
        </w:rPr>
        <w:t xml:space="preserve"> sayısı 30.000’in altında olan kanamalı kronik </w:t>
      </w:r>
      <w:proofErr w:type="spellStart"/>
      <w:r w:rsidRPr="00D75801">
        <w:rPr>
          <w:rFonts w:ascii="Times New Roman" w:hAnsi="Times New Roman" w:cs="Times New Roman"/>
          <w:sz w:val="18"/>
          <w:szCs w:val="18"/>
        </w:rPr>
        <w:t>immün</w:t>
      </w:r>
      <w:proofErr w:type="spellEnd"/>
      <w:r w:rsidRPr="00D75801">
        <w:rPr>
          <w:rFonts w:ascii="Times New Roman" w:hAnsi="Times New Roman" w:cs="Times New Roman"/>
          <w:sz w:val="18"/>
          <w:szCs w:val="18"/>
        </w:rPr>
        <w:t xml:space="preserve"> </w:t>
      </w:r>
      <w:proofErr w:type="spellStart"/>
      <w:r w:rsidRPr="00D75801">
        <w:rPr>
          <w:rFonts w:ascii="Times New Roman" w:hAnsi="Times New Roman" w:cs="Times New Roman"/>
          <w:sz w:val="18"/>
          <w:szCs w:val="18"/>
        </w:rPr>
        <w:t>trombositopenik</w:t>
      </w:r>
      <w:proofErr w:type="spellEnd"/>
      <w:r w:rsidRPr="00D75801">
        <w:rPr>
          <w:rFonts w:ascii="Times New Roman" w:hAnsi="Times New Roman" w:cs="Times New Roman"/>
          <w:sz w:val="18"/>
          <w:szCs w:val="18"/>
        </w:rPr>
        <w:t xml:space="preserve"> </w:t>
      </w:r>
      <w:proofErr w:type="spellStart"/>
      <w:r w:rsidRPr="00D75801">
        <w:rPr>
          <w:rFonts w:ascii="Times New Roman" w:hAnsi="Times New Roman" w:cs="Times New Roman"/>
          <w:sz w:val="18"/>
          <w:szCs w:val="18"/>
        </w:rPr>
        <w:t>purpura</w:t>
      </w:r>
      <w:proofErr w:type="spellEnd"/>
      <w:r w:rsidRPr="00D75801">
        <w:rPr>
          <w:rFonts w:ascii="Times New Roman" w:hAnsi="Times New Roman" w:cs="Times New Roman"/>
          <w:sz w:val="18"/>
          <w:szCs w:val="18"/>
        </w:rPr>
        <w:t xml:space="preserve"> hastalarında tedaviye başlanır. </w:t>
      </w:r>
    </w:p>
    <w:p w14:paraId="3B36C622" w14:textId="54CDA707" w:rsidR="003C1C55" w:rsidRPr="00D75801" w:rsidRDefault="003C1C55" w:rsidP="00D75801">
      <w:pPr>
        <w:pStyle w:val="ListeParagraf"/>
        <w:spacing w:after="0" w:line="240" w:lineRule="auto"/>
        <w:ind w:left="0" w:right="51"/>
        <w:jc w:val="both"/>
        <w:outlineLvl w:val="4"/>
        <w:rPr>
          <w:rFonts w:ascii="Times New Roman" w:hAnsi="Times New Roman" w:cs="Times New Roman"/>
          <w:sz w:val="18"/>
          <w:szCs w:val="18"/>
        </w:rPr>
      </w:pPr>
      <w:r w:rsidRPr="00D75801">
        <w:rPr>
          <w:rFonts w:ascii="Times New Roman" w:hAnsi="Times New Roman" w:cs="Times New Roman"/>
          <w:sz w:val="18"/>
          <w:szCs w:val="18"/>
        </w:rPr>
        <w:t xml:space="preserve"> </w:t>
      </w:r>
      <w:r w:rsidR="00D75801">
        <w:rPr>
          <w:rFonts w:ascii="Times New Roman" w:hAnsi="Times New Roman" w:cs="Times New Roman"/>
          <w:sz w:val="18"/>
          <w:szCs w:val="18"/>
        </w:rPr>
        <w:tab/>
      </w:r>
      <w:r w:rsidRPr="00D75801">
        <w:rPr>
          <w:rFonts w:ascii="Times New Roman" w:hAnsi="Times New Roman" w:cs="Times New Roman"/>
          <w:sz w:val="18"/>
          <w:szCs w:val="18"/>
        </w:rPr>
        <w:t xml:space="preserve">(2) Başlangıç dozu, gerçek vücut ağırlığı baz alınarak 1 </w:t>
      </w:r>
      <w:proofErr w:type="spellStart"/>
      <w:r w:rsidRPr="00D75801">
        <w:rPr>
          <w:rFonts w:ascii="Times New Roman" w:hAnsi="Times New Roman" w:cs="Times New Roman"/>
          <w:sz w:val="18"/>
          <w:szCs w:val="18"/>
        </w:rPr>
        <w:t>mcg</w:t>
      </w:r>
      <w:proofErr w:type="spellEnd"/>
      <w:r w:rsidRPr="00D75801">
        <w:rPr>
          <w:rFonts w:ascii="Times New Roman" w:hAnsi="Times New Roman" w:cs="Times New Roman"/>
          <w:sz w:val="18"/>
          <w:szCs w:val="18"/>
        </w:rPr>
        <w:t>/</w:t>
      </w:r>
      <w:proofErr w:type="spellStart"/>
      <w:r w:rsidRPr="00D75801">
        <w:rPr>
          <w:rFonts w:ascii="Times New Roman" w:hAnsi="Times New Roman" w:cs="Times New Roman"/>
          <w:sz w:val="18"/>
          <w:szCs w:val="18"/>
        </w:rPr>
        <w:t>kg’dir</w:t>
      </w:r>
      <w:proofErr w:type="spellEnd"/>
      <w:r w:rsidRPr="00D75801">
        <w:rPr>
          <w:rFonts w:ascii="Times New Roman" w:hAnsi="Times New Roman" w:cs="Times New Roman"/>
          <w:sz w:val="18"/>
          <w:szCs w:val="18"/>
        </w:rPr>
        <w:t xml:space="preserve">. Uygulanacak </w:t>
      </w:r>
      <w:proofErr w:type="spellStart"/>
      <w:r w:rsidRPr="00D75801">
        <w:rPr>
          <w:rFonts w:ascii="Times New Roman" w:hAnsi="Times New Roman" w:cs="Times New Roman"/>
          <w:sz w:val="18"/>
          <w:szCs w:val="18"/>
        </w:rPr>
        <w:t>romiplostim</w:t>
      </w:r>
      <w:proofErr w:type="spellEnd"/>
      <w:r w:rsidRPr="00D75801">
        <w:rPr>
          <w:rFonts w:ascii="Times New Roman" w:hAnsi="Times New Roman" w:cs="Times New Roman"/>
          <w:sz w:val="18"/>
          <w:szCs w:val="18"/>
        </w:rPr>
        <w:t xml:space="preserve"> hacmi vücut ağırlığına, gereken doza ve ürünün konsantrasyonuna göre hesaplanır. 2 haftalık tedaviye rağmen </w:t>
      </w:r>
      <w:proofErr w:type="spellStart"/>
      <w:r w:rsidRPr="00D75801">
        <w:rPr>
          <w:rFonts w:ascii="Times New Roman" w:hAnsi="Times New Roman" w:cs="Times New Roman"/>
          <w:sz w:val="18"/>
          <w:szCs w:val="18"/>
        </w:rPr>
        <w:t>trombosit</w:t>
      </w:r>
      <w:proofErr w:type="spellEnd"/>
      <w:r w:rsidRPr="00D75801">
        <w:rPr>
          <w:rFonts w:ascii="Times New Roman" w:hAnsi="Times New Roman" w:cs="Times New Roman"/>
          <w:sz w:val="18"/>
          <w:szCs w:val="18"/>
        </w:rPr>
        <w:t xml:space="preserve"> sayısının 50.000’in altında olması durumunda doz haftalık 1 </w:t>
      </w:r>
      <w:proofErr w:type="spellStart"/>
      <w:r w:rsidRPr="00D75801">
        <w:rPr>
          <w:rFonts w:ascii="Times New Roman" w:hAnsi="Times New Roman" w:cs="Times New Roman"/>
          <w:sz w:val="18"/>
          <w:szCs w:val="18"/>
        </w:rPr>
        <w:t>mcg</w:t>
      </w:r>
      <w:proofErr w:type="spellEnd"/>
      <w:r w:rsidRPr="00D75801">
        <w:rPr>
          <w:rFonts w:ascii="Times New Roman" w:hAnsi="Times New Roman" w:cs="Times New Roman"/>
          <w:sz w:val="18"/>
          <w:szCs w:val="18"/>
        </w:rPr>
        <w:t xml:space="preserve">/kg’lık artışlarla haftalık maksimum 10 </w:t>
      </w:r>
      <w:proofErr w:type="spellStart"/>
      <w:r w:rsidRPr="00D75801">
        <w:rPr>
          <w:rFonts w:ascii="Times New Roman" w:hAnsi="Times New Roman" w:cs="Times New Roman"/>
          <w:sz w:val="18"/>
          <w:szCs w:val="18"/>
        </w:rPr>
        <w:t>mcg</w:t>
      </w:r>
      <w:proofErr w:type="spellEnd"/>
      <w:r w:rsidRPr="00D75801">
        <w:rPr>
          <w:rFonts w:ascii="Times New Roman" w:hAnsi="Times New Roman" w:cs="Times New Roman"/>
          <w:sz w:val="18"/>
          <w:szCs w:val="18"/>
        </w:rPr>
        <w:t xml:space="preserve">/kg’a artırılabilir. </w:t>
      </w:r>
      <w:proofErr w:type="spellStart"/>
      <w:r w:rsidRPr="00D75801">
        <w:rPr>
          <w:rFonts w:ascii="Times New Roman" w:hAnsi="Times New Roman" w:cs="Times New Roman"/>
          <w:sz w:val="18"/>
          <w:szCs w:val="18"/>
        </w:rPr>
        <w:t>Trombosit</w:t>
      </w:r>
      <w:proofErr w:type="spellEnd"/>
      <w:r w:rsidRPr="00D75801">
        <w:rPr>
          <w:rFonts w:ascii="Times New Roman" w:hAnsi="Times New Roman" w:cs="Times New Roman"/>
          <w:sz w:val="18"/>
          <w:szCs w:val="18"/>
        </w:rPr>
        <w:t xml:space="preserve"> sayısı 200.000-400.000 arasında olduğunda doz haftalık 1 </w:t>
      </w:r>
      <w:proofErr w:type="spellStart"/>
      <w:r w:rsidRPr="00D75801">
        <w:rPr>
          <w:rFonts w:ascii="Times New Roman" w:hAnsi="Times New Roman" w:cs="Times New Roman"/>
          <w:sz w:val="18"/>
          <w:szCs w:val="18"/>
        </w:rPr>
        <w:t>mcg</w:t>
      </w:r>
      <w:proofErr w:type="spellEnd"/>
      <w:r w:rsidRPr="00D75801">
        <w:rPr>
          <w:rFonts w:ascii="Times New Roman" w:hAnsi="Times New Roman" w:cs="Times New Roman"/>
          <w:sz w:val="18"/>
          <w:szCs w:val="18"/>
        </w:rPr>
        <w:t xml:space="preserve">/kg azaltılır. </w:t>
      </w:r>
      <w:proofErr w:type="spellStart"/>
      <w:r w:rsidRPr="00D75801">
        <w:rPr>
          <w:rFonts w:ascii="Times New Roman" w:hAnsi="Times New Roman" w:cs="Times New Roman"/>
          <w:sz w:val="18"/>
          <w:szCs w:val="18"/>
        </w:rPr>
        <w:t>Trombosit</w:t>
      </w:r>
      <w:proofErr w:type="spellEnd"/>
      <w:r w:rsidRPr="00D75801">
        <w:rPr>
          <w:rFonts w:ascii="Times New Roman" w:hAnsi="Times New Roman" w:cs="Times New Roman"/>
          <w:sz w:val="18"/>
          <w:szCs w:val="18"/>
        </w:rPr>
        <w:t xml:space="preserve"> sayısı 400.000 ve üzerine yükseldiğinde tedavi kesilir.</w:t>
      </w:r>
    </w:p>
    <w:p w14:paraId="3F5BD686" w14:textId="708DAD07" w:rsidR="003C1C55" w:rsidRPr="00D75801" w:rsidRDefault="003C1C55" w:rsidP="00D75801">
      <w:pPr>
        <w:pStyle w:val="ListeParagraf"/>
        <w:spacing w:after="0" w:line="240" w:lineRule="auto"/>
        <w:ind w:left="0" w:right="51"/>
        <w:jc w:val="both"/>
        <w:outlineLvl w:val="4"/>
        <w:rPr>
          <w:rFonts w:ascii="Times New Roman" w:hAnsi="Times New Roman" w:cs="Times New Roman"/>
          <w:sz w:val="18"/>
          <w:szCs w:val="18"/>
        </w:rPr>
      </w:pPr>
      <w:r w:rsidRPr="00D75801">
        <w:rPr>
          <w:rFonts w:ascii="Times New Roman" w:hAnsi="Times New Roman" w:cs="Times New Roman"/>
          <w:sz w:val="18"/>
          <w:szCs w:val="18"/>
        </w:rPr>
        <w:t xml:space="preserve"> </w:t>
      </w:r>
      <w:r w:rsidR="00D75801">
        <w:rPr>
          <w:rFonts w:ascii="Times New Roman" w:hAnsi="Times New Roman" w:cs="Times New Roman"/>
          <w:sz w:val="18"/>
          <w:szCs w:val="18"/>
        </w:rPr>
        <w:tab/>
      </w:r>
      <w:r w:rsidRPr="00D75801">
        <w:rPr>
          <w:rFonts w:ascii="Times New Roman" w:hAnsi="Times New Roman" w:cs="Times New Roman"/>
          <w:sz w:val="18"/>
          <w:szCs w:val="18"/>
        </w:rPr>
        <w:t xml:space="preserve">(3) 10 </w:t>
      </w:r>
      <w:proofErr w:type="spellStart"/>
      <w:r w:rsidRPr="00D75801">
        <w:rPr>
          <w:rFonts w:ascii="Times New Roman" w:hAnsi="Times New Roman" w:cs="Times New Roman"/>
          <w:sz w:val="18"/>
          <w:szCs w:val="18"/>
        </w:rPr>
        <w:t>mcg</w:t>
      </w:r>
      <w:proofErr w:type="spellEnd"/>
      <w:r w:rsidRPr="00D75801">
        <w:rPr>
          <w:rFonts w:ascii="Times New Roman" w:hAnsi="Times New Roman" w:cs="Times New Roman"/>
          <w:sz w:val="18"/>
          <w:szCs w:val="18"/>
        </w:rPr>
        <w:t>/</w:t>
      </w:r>
      <w:proofErr w:type="spellStart"/>
      <w:r w:rsidRPr="00D75801">
        <w:rPr>
          <w:rFonts w:ascii="Times New Roman" w:hAnsi="Times New Roman" w:cs="Times New Roman"/>
          <w:sz w:val="18"/>
          <w:szCs w:val="18"/>
        </w:rPr>
        <w:t>kg’lik</w:t>
      </w:r>
      <w:proofErr w:type="spellEnd"/>
      <w:r w:rsidRPr="00D75801">
        <w:rPr>
          <w:rFonts w:ascii="Times New Roman" w:hAnsi="Times New Roman" w:cs="Times New Roman"/>
          <w:sz w:val="18"/>
          <w:szCs w:val="18"/>
        </w:rPr>
        <w:t xml:space="preserve"> en yüksek haftalık dozda uygulanan 4 haftalık </w:t>
      </w:r>
      <w:proofErr w:type="spellStart"/>
      <w:r w:rsidRPr="00D75801">
        <w:rPr>
          <w:rFonts w:ascii="Times New Roman" w:hAnsi="Times New Roman" w:cs="Times New Roman"/>
          <w:sz w:val="18"/>
          <w:szCs w:val="18"/>
        </w:rPr>
        <w:t>romiplostim</w:t>
      </w:r>
      <w:proofErr w:type="spellEnd"/>
      <w:r w:rsidRPr="00D75801">
        <w:rPr>
          <w:rFonts w:ascii="Times New Roman" w:hAnsi="Times New Roman" w:cs="Times New Roman"/>
          <w:sz w:val="18"/>
          <w:szCs w:val="18"/>
        </w:rPr>
        <w:t xml:space="preserve"> tedavisinin ardından kanama riski devam eden ve </w:t>
      </w:r>
      <w:proofErr w:type="spellStart"/>
      <w:r w:rsidRPr="00D75801">
        <w:rPr>
          <w:rFonts w:ascii="Times New Roman" w:hAnsi="Times New Roman" w:cs="Times New Roman"/>
          <w:sz w:val="18"/>
          <w:szCs w:val="18"/>
        </w:rPr>
        <w:t>trombosit</w:t>
      </w:r>
      <w:proofErr w:type="spellEnd"/>
      <w:r w:rsidRPr="00D75801">
        <w:rPr>
          <w:rFonts w:ascii="Times New Roman" w:hAnsi="Times New Roman" w:cs="Times New Roman"/>
          <w:sz w:val="18"/>
          <w:szCs w:val="18"/>
        </w:rPr>
        <w:t xml:space="preserve"> değerleri yükselmeyen hastalarda tedavi kesilmelidir.</w:t>
      </w:r>
    </w:p>
    <w:p w14:paraId="4141BA28" w14:textId="77777777" w:rsidR="003C1C55" w:rsidRPr="00D75801" w:rsidRDefault="003C1C55" w:rsidP="00D75801">
      <w:pPr>
        <w:pStyle w:val="ListeParagraf"/>
        <w:spacing w:after="0" w:line="240" w:lineRule="auto"/>
        <w:ind w:left="0" w:right="51" w:firstLine="708"/>
        <w:jc w:val="both"/>
        <w:outlineLvl w:val="4"/>
        <w:rPr>
          <w:rFonts w:ascii="Times New Roman" w:hAnsi="Times New Roman" w:cs="Times New Roman"/>
          <w:sz w:val="18"/>
          <w:szCs w:val="18"/>
        </w:rPr>
      </w:pPr>
      <w:r w:rsidRPr="00D75801">
        <w:rPr>
          <w:rFonts w:ascii="Times New Roman" w:hAnsi="Times New Roman" w:cs="Times New Roman"/>
          <w:sz w:val="18"/>
          <w:szCs w:val="18"/>
        </w:rPr>
        <w:t xml:space="preserve">(4) </w:t>
      </w:r>
      <w:proofErr w:type="spellStart"/>
      <w:r w:rsidRPr="00D75801">
        <w:rPr>
          <w:rFonts w:ascii="Times New Roman" w:hAnsi="Times New Roman" w:cs="Times New Roman"/>
          <w:sz w:val="18"/>
          <w:szCs w:val="18"/>
        </w:rPr>
        <w:t>Trombosit</w:t>
      </w:r>
      <w:proofErr w:type="spellEnd"/>
      <w:r w:rsidRPr="00D75801">
        <w:rPr>
          <w:rFonts w:ascii="Times New Roman" w:hAnsi="Times New Roman" w:cs="Times New Roman"/>
          <w:sz w:val="18"/>
          <w:szCs w:val="18"/>
        </w:rPr>
        <w:t xml:space="preserve"> sayısı 400.000’ i aştığı için tedavisi kesilen vakalarda </w:t>
      </w:r>
      <w:proofErr w:type="spellStart"/>
      <w:r w:rsidRPr="00D75801">
        <w:rPr>
          <w:rFonts w:ascii="Times New Roman" w:hAnsi="Times New Roman" w:cs="Times New Roman"/>
          <w:sz w:val="18"/>
          <w:szCs w:val="18"/>
        </w:rPr>
        <w:t>trombosit</w:t>
      </w:r>
      <w:proofErr w:type="spellEnd"/>
      <w:r w:rsidRPr="00D75801">
        <w:rPr>
          <w:rFonts w:ascii="Times New Roman" w:hAnsi="Times New Roman" w:cs="Times New Roman"/>
          <w:sz w:val="18"/>
          <w:szCs w:val="18"/>
        </w:rPr>
        <w:t xml:space="preserve"> sayısı 200.000 ve altına düştüğünde 1 </w:t>
      </w:r>
      <w:proofErr w:type="spellStart"/>
      <w:r w:rsidRPr="00D75801">
        <w:rPr>
          <w:rFonts w:ascii="Times New Roman" w:hAnsi="Times New Roman" w:cs="Times New Roman"/>
          <w:sz w:val="18"/>
          <w:szCs w:val="18"/>
        </w:rPr>
        <w:t>mcg</w:t>
      </w:r>
      <w:proofErr w:type="spellEnd"/>
      <w:r w:rsidRPr="00D75801">
        <w:rPr>
          <w:rFonts w:ascii="Times New Roman" w:hAnsi="Times New Roman" w:cs="Times New Roman"/>
          <w:sz w:val="18"/>
          <w:szCs w:val="18"/>
        </w:rPr>
        <w:t>/kg haftalık doz ile tedaviye yeniden başlanır.</w:t>
      </w:r>
    </w:p>
    <w:p w14:paraId="118F6474" w14:textId="0633DE8E" w:rsidR="003C1C55" w:rsidRPr="00D75801" w:rsidRDefault="003C1C55" w:rsidP="00886A2A">
      <w:pPr>
        <w:pStyle w:val="ListeParagraf"/>
        <w:spacing w:after="0" w:line="240" w:lineRule="auto"/>
        <w:ind w:left="0" w:right="51"/>
        <w:jc w:val="both"/>
        <w:outlineLvl w:val="4"/>
        <w:rPr>
          <w:rFonts w:ascii="Times New Roman" w:hAnsi="Times New Roman" w:cs="Times New Roman"/>
          <w:sz w:val="18"/>
          <w:szCs w:val="18"/>
        </w:rPr>
      </w:pPr>
      <w:r w:rsidRPr="00D75801">
        <w:rPr>
          <w:rFonts w:ascii="Times New Roman" w:hAnsi="Times New Roman" w:cs="Times New Roman"/>
          <w:sz w:val="18"/>
          <w:szCs w:val="18"/>
        </w:rPr>
        <w:t xml:space="preserve"> </w:t>
      </w:r>
      <w:r w:rsidR="00D75801">
        <w:rPr>
          <w:rFonts w:ascii="Times New Roman" w:hAnsi="Times New Roman" w:cs="Times New Roman"/>
          <w:sz w:val="18"/>
          <w:szCs w:val="18"/>
        </w:rPr>
        <w:tab/>
      </w:r>
      <w:r w:rsidRPr="00D75801">
        <w:rPr>
          <w:rFonts w:ascii="Times New Roman" w:hAnsi="Times New Roman" w:cs="Times New Roman"/>
          <w:sz w:val="18"/>
          <w:szCs w:val="18"/>
        </w:rPr>
        <w:t xml:space="preserve">(5) Bu durumların belirtildiği, hematoloji veya çocuk hematolojisi ve onkolojisi uzman hekimi tarafından düzenlenen 6 ay süreli uzman hekim raporuna dayanılarak bu uzman hekimlerce reçete edilir. Raporda kullanılacak ilaç/ilaçların kullanım dozu, uygulama planı ve süresi yer alır. Yenilenen her raporda hastanın bir önceki raporunda yer alan </w:t>
      </w:r>
      <w:proofErr w:type="spellStart"/>
      <w:r w:rsidRPr="00D75801">
        <w:rPr>
          <w:rFonts w:ascii="Times New Roman" w:hAnsi="Times New Roman" w:cs="Times New Roman"/>
          <w:sz w:val="18"/>
          <w:szCs w:val="18"/>
        </w:rPr>
        <w:t>trombosit</w:t>
      </w:r>
      <w:proofErr w:type="spellEnd"/>
      <w:r w:rsidRPr="00D75801">
        <w:rPr>
          <w:rFonts w:ascii="Times New Roman" w:hAnsi="Times New Roman" w:cs="Times New Roman"/>
          <w:sz w:val="18"/>
          <w:szCs w:val="18"/>
        </w:rPr>
        <w:t xml:space="preserve"> değerleri ve ayrıca tedaviye başlangıç kriterleri ve başlangıç tarihi belirtilir.”</w:t>
      </w:r>
    </w:p>
    <w:p w14:paraId="450D7A66" w14:textId="7F43E6E2" w:rsidR="003C1C55" w:rsidRPr="00D75801" w:rsidRDefault="003C1C55" w:rsidP="00886A2A">
      <w:pPr>
        <w:spacing w:after="0" w:line="240" w:lineRule="auto"/>
        <w:ind w:right="51" w:firstLine="708"/>
        <w:jc w:val="both"/>
        <w:outlineLvl w:val="4"/>
        <w:rPr>
          <w:rFonts w:ascii="Times New Roman" w:hAnsi="Times New Roman" w:cs="Times New Roman"/>
          <w:sz w:val="18"/>
          <w:szCs w:val="18"/>
        </w:rPr>
      </w:pPr>
      <w:r w:rsidRPr="00D75801">
        <w:rPr>
          <w:rFonts w:ascii="Times New Roman" w:hAnsi="Times New Roman" w:cs="Times New Roman"/>
          <w:b/>
          <w:bCs/>
          <w:sz w:val="18"/>
          <w:szCs w:val="18"/>
        </w:rPr>
        <w:t>MADDE 1</w:t>
      </w:r>
      <w:r w:rsidR="00D75801">
        <w:rPr>
          <w:rFonts w:ascii="Times New Roman" w:hAnsi="Times New Roman" w:cs="Times New Roman"/>
          <w:b/>
          <w:bCs/>
          <w:sz w:val="18"/>
          <w:szCs w:val="18"/>
        </w:rPr>
        <w:t>4</w:t>
      </w:r>
      <w:r w:rsidRPr="00D75801">
        <w:rPr>
          <w:rFonts w:ascii="Times New Roman" w:hAnsi="Times New Roman" w:cs="Times New Roman"/>
          <w:b/>
          <w:bCs/>
          <w:sz w:val="18"/>
          <w:szCs w:val="18"/>
        </w:rPr>
        <w:t>-</w:t>
      </w:r>
      <w:r w:rsidRPr="00D75801">
        <w:rPr>
          <w:rFonts w:ascii="Times New Roman" w:eastAsia="Times New Roman" w:hAnsi="Times New Roman" w:cs="Times New Roman"/>
          <w:bCs/>
          <w:sz w:val="18"/>
          <w:szCs w:val="18"/>
          <w:lang w:eastAsia="tr-TR"/>
        </w:rPr>
        <w:t xml:space="preserve"> Aynı Tebliğin </w:t>
      </w:r>
      <w:r w:rsidRPr="00D75801">
        <w:rPr>
          <w:rFonts w:ascii="Times New Roman" w:hAnsi="Times New Roman" w:cs="Times New Roman"/>
          <w:sz w:val="18"/>
          <w:szCs w:val="18"/>
        </w:rPr>
        <w:t xml:space="preserve">4.2.30.A </w:t>
      </w:r>
      <w:r w:rsidR="00182AB5">
        <w:rPr>
          <w:rFonts w:ascii="Times New Roman" w:hAnsi="Times New Roman" w:cs="Times New Roman"/>
          <w:sz w:val="18"/>
          <w:szCs w:val="18"/>
        </w:rPr>
        <w:t xml:space="preserve">numaralı </w:t>
      </w:r>
      <w:r w:rsidRPr="00D75801">
        <w:rPr>
          <w:rFonts w:ascii="Times New Roman" w:hAnsi="Times New Roman" w:cs="Times New Roman"/>
          <w:sz w:val="18"/>
          <w:szCs w:val="18"/>
        </w:rPr>
        <w:t>maddesinde aşağıdaki düzenlemeler yapılmıştır.</w:t>
      </w:r>
    </w:p>
    <w:p w14:paraId="311D871A" w14:textId="1D0B7190" w:rsidR="003C1C55" w:rsidRPr="00886A2A" w:rsidRDefault="00886A2A" w:rsidP="00886A2A">
      <w:pPr>
        <w:spacing w:after="0" w:line="240" w:lineRule="auto"/>
        <w:ind w:firstLine="708"/>
        <w:jc w:val="both"/>
        <w:rPr>
          <w:rFonts w:ascii="Times New Roman" w:hAnsi="Times New Roman" w:cs="Times New Roman"/>
          <w:sz w:val="18"/>
          <w:szCs w:val="18"/>
        </w:rPr>
      </w:pPr>
      <w:r w:rsidRPr="00886A2A">
        <w:rPr>
          <w:rFonts w:ascii="Times New Roman" w:hAnsi="Times New Roman" w:cs="Times New Roman"/>
          <w:bCs/>
          <w:sz w:val="18"/>
          <w:szCs w:val="18"/>
        </w:rPr>
        <w:t xml:space="preserve">a) Madde başlığında yer alan </w:t>
      </w:r>
      <w:r w:rsidR="003C1C55" w:rsidRPr="00886A2A">
        <w:rPr>
          <w:rFonts w:ascii="Times New Roman" w:hAnsi="Times New Roman" w:cs="Times New Roman"/>
          <w:bCs/>
          <w:sz w:val="18"/>
          <w:szCs w:val="18"/>
        </w:rPr>
        <w:t>“</w:t>
      </w:r>
      <w:proofErr w:type="spellStart"/>
      <w:r w:rsidR="003C1C55" w:rsidRPr="00886A2A">
        <w:rPr>
          <w:rFonts w:ascii="Times New Roman" w:hAnsi="Times New Roman" w:cs="Times New Roman"/>
          <w:bCs/>
          <w:sz w:val="18"/>
          <w:szCs w:val="18"/>
        </w:rPr>
        <w:t>epoprostenol</w:t>
      </w:r>
      <w:proofErr w:type="spellEnd"/>
      <w:r w:rsidR="003C1C55" w:rsidRPr="00886A2A">
        <w:rPr>
          <w:rFonts w:ascii="Times New Roman" w:hAnsi="Times New Roman" w:cs="Times New Roman"/>
          <w:bCs/>
          <w:sz w:val="18"/>
          <w:szCs w:val="18"/>
        </w:rPr>
        <w:t>” i</w:t>
      </w:r>
      <w:r w:rsidRPr="00886A2A">
        <w:rPr>
          <w:rFonts w:ascii="Times New Roman" w:hAnsi="Times New Roman" w:cs="Times New Roman"/>
          <w:bCs/>
          <w:sz w:val="18"/>
          <w:szCs w:val="18"/>
        </w:rPr>
        <w:t>baresinden</w:t>
      </w:r>
      <w:r w:rsidR="003C1C55" w:rsidRPr="00886A2A">
        <w:rPr>
          <w:rFonts w:ascii="Times New Roman" w:hAnsi="Times New Roman" w:cs="Times New Roman"/>
          <w:bCs/>
          <w:sz w:val="18"/>
          <w:szCs w:val="18"/>
        </w:rPr>
        <w:t xml:space="preserve"> sonra gelmek üzere “</w:t>
      </w:r>
      <w:r w:rsidR="003C1C55" w:rsidRPr="00886A2A">
        <w:rPr>
          <w:rFonts w:ascii="Times New Roman" w:hAnsi="Times New Roman" w:cs="Times New Roman"/>
          <w:b/>
          <w:bCs/>
          <w:sz w:val="18"/>
          <w:szCs w:val="18"/>
        </w:rPr>
        <w:t xml:space="preserve">, </w:t>
      </w:r>
      <w:proofErr w:type="spellStart"/>
      <w:r w:rsidR="003C1C55" w:rsidRPr="00886A2A">
        <w:rPr>
          <w:rFonts w:ascii="Times New Roman" w:hAnsi="Times New Roman" w:cs="Times New Roman"/>
          <w:b/>
          <w:bCs/>
          <w:sz w:val="18"/>
          <w:szCs w:val="18"/>
        </w:rPr>
        <w:t>treprostinil</w:t>
      </w:r>
      <w:proofErr w:type="spellEnd"/>
      <w:r w:rsidR="003C1C55" w:rsidRPr="00886A2A">
        <w:rPr>
          <w:rFonts w:ascii="Times New Roman" w:hAnsi="Times New Roman" w:cs="Times New Roman"/>
          <w:b/>
          <w:bCs/>
          <w:sz w:val="18"/>
          <w:szCs w:val="18"/>
        </w:rPr>
        <w:t xml:space="preserve"> sodyum</w:t>
      </w:r>
      <w:r w:rsidR="003C1C55" w:rsidRPr="00886A2A">
        <w:rPr>
          <w:rFonts w:ascii="Times New Roman" w:hAnsi="Times New Roman" w:cs="Times New Roman"/>
          <w:bCs/>
          <w:sz w:val="18"/>
          <w:szCs w:val="18"/>
        </w:rPr>
        <w:t xml:space="preserve">” ibaresi eklenmiştir. </w:t>
      </w:r>
    </w:p>
    <w:p w14:paraId="54D4C770" w14:textId="35D3CDE5" w:rsidR="003C1C55" w:rsidRPr="00886A2A" w:rsidRDefault="00886A2A" w:rsidP="00886A2A">
      <w:pPr>
        <w:spacing w:after="0" w:line="240" w:lineRule="auto"/>
        <w:ind w:right="51" w:firstLine="708"/>
        <w:jc w:val="both"/>
        <w:outlineLvl w:val="4"/>
        <w:rPr>
          <w:rFonts w:ascii="Times New Roman" w:hAnsi="Times New Roman" w:cs="Times New Roman"/>
          <w:sz w:val="18"/>
          <w:szCs w:val="18"/>
        </w:rPr>
      </w:pPr>
      <w:r w:rsidRPr="00886A2A">
        <w:rPr>
          <w:rFonts w:ascii="Times New Roman" w:eastAsia="Times New Roman" w:hAnsi="Times New Roman" w:cs="Times New Roman"/>
          <w:bCs/>
          <w:sz w:val="18"/>
          <w:szCs w:val="18"/>
          <w:lang w:eastAsia="tr-TR"/>
        </w:rPr>
        <w:t xml:space="preserve">b) </w:t>
      </w:r>
      <w:r>
        <w:rPr>
          <w:rFonts w:ascii="Times New Roman" w:eastAsia="Times New Roman" w:hAnsi="Times New Roman" w:cs="Times New Roman"/>
          <w:bCs/>
          <w:sz w:val="18"/>
          <w:szCs w:val="18"/>
          <w:lang w:eastAsia="tr-TR"/>
        </w:rPr>
        <w:t>B</w:t>
      </w:r>
      <w:r w:rsidR="003C1C55" w:rsidRPr="00886A2A">
        <w:rPr>
          <w:rFonts w:ascii="Times New Roman" w:eastAsia="Times New Roman" w:hAnsi="Times New Roman" w:cs="Times New Roman"/>
          <w:bCs/>
          <w:sz w:val="18"/>
          <w:szCs w:val="18"/>
          <w:lang w:eastAsia="tr-TR"/>
        </w:rPr>
        <w:t>irinci</w:t>
      </w:r>
      <w:r w:rsidR="00BD5BAC">
        <w:rPr>
          <w:rFonts w:ascii="Times New Roman" w:eastAsia="Times New Roman" w:hAnsi="Times New Roman" w:cs="Times New Roman"/>
          <w:bCs/>
          <w:sz w:val="18"/>
          <w:szCs w:val="18"/>
          <w:lang w:eastAsia="tr-TR"/>
        </w:rPr>
        <w:t xml:space="preserve">, </w:t>
      </w:r>
      <w:r w:rsidR="003C1C55" w:rsidRPr="00886A2A">
        <w:rPr>
          <w:rFonts w:ascii="Times New Roman" w:eastAsia="Times New Roman" w:hAnsi="Times New Roman" w:cs="Times New Roman"/>
          <w:bCs/>
          <w:sz w:val="18"/>
          <w:szCs w:val="18"/>
          <w:lang w:eastAsia="tr-TR"/>
        </w:rPr>
        <w:t>ikinci</w:t>
      </w:r>
      <w:r w:rsidR="00BD5BAC">
        <w:rPr>
          <w:rFonts w:ascii="Times New Roman" w:eastAsia="Times New Roman" w:hAnsi="Times New Roman" w:cs="Times New Roman"/>
          <w:bCs/>
          <w:sz w:val="18"/>
          <w:szCs w:val="18"/>
          <w:lang w:eastAsia="tr-TR"/>
        </w:rPr>
        <w:t xml:space="preserve"> ve d</w:t>
      </w:r>
      <w:r w:rsidR="00BD5BAC" w:rsidRPr="0071513A">
        <w:rPr>
          <w:rFonts w:ascii="Times New Roman" w:eastAsia="Times New Roman" w:hAnsi="Times New Roman" w:cs="Times New Roman"/>
          <w:bCs/>
          <w:sz w:val="18"/>
          <w:szCs w:val="18"/>
          <w:lang w:eastAsia="tr-TR"/>
        </w:rPr>
        <w:t>ördüncü</w:t>
      </w:r>
      <w:r w:rsidR="003C1C55" w:rsidRPr="00886A2A">
        <w:rPr>
          <w:rFonts w:ascii="Times New Roman" w:eastAsia="Times New Roman" w:hAnsi="Times New Roman" w:cs="Times New Roman"/>
          <w:bCs/>
          <w:sz w:val="18"/>
          <w:szCs w:val="18"/>
          <w:lang w:eastAsia="tr-TR"/>
        </w:rPr>
        <w:t xml:space="preserve"> fıkraları aşağıdaki şekilde değiştirilmiştir. </w:t>
      </w:r>
    </w:p>
    <w:p w14:paraId="01F3E91C" w14:textId="29AB32CE" w:rsidR="003C1C55" w:rsidRPr="00D75801" w:rsidRDefault="003C1C55" w:rsidP="00E264A6">
      <w:pPr>
        <w:pStyle w:val="ListeParagraf"/>
        <w:spacing w:after="0" w:line="240" w:lineRule="auto"/>
        <w:ind w:left="0" w:right="51" w:firstLine="708"/>
        <w:jc w:val="both"/>
        <w:outlineLvl w:val="4"/>
        <w:rPr>
          <w:rFonts w:ascii="Times New Roman" w:hAnsi="Times New Roman" w:cs="Times New Roman"/>
          <w:sz w:val="18"/>
          <w:szCs w:val="18"/>
        </w:rPr>
      </w:pPr>
      <w:r w:rsidRPr="00D75801">
        <w:rPr>
          <w:rFonts w:ascii="Times New Roman" w:hAnsi="Times New Roman" w:cs="Times New Roman"/>
          <w:sz w:val="18"/>
          <w:szCs w:val="18"/>
        </w:rPr>
        <w:t xml:space="preserve">“(1) DSÖ Grup I </w:t>
      </w:r>
      <w:proofErr w:type="spellStart"/>
      <w:r w:rsidRPr="00D75801">
        <w:rPr>
          <w:rFonts w:ascii="Times New Roman" w:hAnsi="Times New Roman" w:cs="Times New Roman"/>
          <w:sz w:val="18"/>
          <w:szCs w:val="18"/>
        </w:rPr>
        <w:t>pulmoner</w:t>
      </w:r>
      <w:proofErr w:type="spellEnd"/>
      <w:r w:rsidRPr="00D75801">
        <w:rPr>
          <w:rFonts w:ascii="Times New Roman" w:hAnsi="Times New Roman" w:cs="Times New Roman"/>
          <w:sz w:val="18"/>
          <w:szCs w:val="18"/>
        </w:rPr>
        <w:t xml:space="preserve"> </w:t>
      </w:r>
      <w:proofErr w:type="spellStart"/>
      <w:r w:rsidRPr="00D75801">
        <w:rPr>
          <w:rFonts w:ascii="Times New Roman" w:hAnsi="Times New Roman" w:cs="Times New Roman"/>
          <w:sz w:val="18"/>
          <w:szCs w:val="18"/>
        </w:rPr>
        <w:t>arteriyel</w:t>
      </w:r>
      <w:proofErr w:type="spellEnd"/>
      <w:r w:rsidRPr="00D75801">
        <w:rPr>
          <w:rFonts w:ascii="Times New Roman" w:hAnsi="Times New Roman" w:cs="Times New Roman"/>
          <w:sz w:val="18"/>
          <w:szCs w:val="18"/>
        </w:rPr>
        <w:t xml:space="preserve"> hipertansiyon tanısı sağ kalp </w:t>
      </w:r>
      <w:proofErr w:type="spellStart"/>
      <w:r w:rsidRPr="00D75801">
        <w:rPr>
          <w:rFonts w:ascii="Times New Roman" w:hAnsi="Times New Roman" w:cs="Times New Roman"/>
          <w:sz w:val="18"/>
          <w:szCs w:val="18"/>
        </w:rPr>
        <w:t>kateterizasyonu</w:t>
      </w:r>
      <w:proofErr w:type="spellEnd"/>
      <w:r w:rsidRPr="00D75801">
        <w:rPr>
          <w:rFonts w:ascii="Times New Roman" w:hAnsi="Times New Roman" w:cs="Times New Roman"/>
          <w:sz w:val="18"/>
          <w:szCs w:val="18"/>
        </w:rPr>
        <w:t xml:space="preserve"> ile doğrulanan ve sağ kalp </w:t>
      </w:r>
      <w:proofErr w:type="spellStart"/>
      <w:r w:rsidRPr="00D75801">
        <w:rPr>
          <w:rFonts w:ascii="Times New Roman" w:hAnsi="Times New Roman" w:cs="Times New Roman"/>
          <w:sz w:val="18"/>
          <w:szCs w:val="18"/>
        </w:rPr>
        <w:t>keterizasyonu</w:t>
      </w:r>
      <w:proofErr w:type="spellEnd"/>
      <w:r w:rsidRPr="00D75801">
        <w:rPr>
          <w:rFonts w:ascii="Times New Roman" w:hAnsi="Times New Roman" w:cs="Times New Roman"/>
          <w:sz w:val="18"/>
          <w:szCs w:val="18"/>
        </w:rPr>
        <w:t xml:space="preserve"> </w:t>
      </w:r>
      <w:proofErr w:type="spellStart"/>
      <w:r w:rsidRPr="00D75801">
        <w:rPr>
          <w:rFonts w:ascii="Times New Roman" w:hAnsi="Times New Roman" w:cs="Times New Roman"/>
          <w:sz w:val="18"/>
          <w:szCs w:val="18"/>
        </w:rPr>
        <w:t>vazoreaktivite</w:t>
      </w:r>
      <w:proofErr w:type="spellEnd"/>
      <w:r w:rsidRPr="00D75801">
        <w:rPr>
          <w:rFonts w:ascii="Times New Roman" w:hAnsi="Times New Roman" w:cs="Times New Roman"/>
          <w:sz w:val="18"/>
          <w:szCs w:val="18"/>
        </w:rPr>
        <w:t xml:space="preserve"> testi negatif olan ve </w:t>
      </w:r>
      <w:proofErr w:type="spellStart"/>
      <w:r w:rsidRPr="00D75801">
        <w:rPr>
          <w:rFonts w:ascii="Times New Roman" w:hAnsi="Times New Roman" w:cs="Times New Roman"/>
          <w:sz w:val="18"/>
          <w:szCs w:val="18"/>
        </w:rPr>
        <w:t>pulmoner</w:t>
      </w:r>
      <w:proofErr w:type="spellEnd"/>
      <w:r w:rsidRPr="00D75801">
        <w:rPr>
          <w:rFonts w:ascii="Times New Roman" w:hAnsi="Times New Roman" w:cs="Times New Roman"/>
          <w:sz w:val="18"/>
          <w:szCs w:val="18"/>
        </w:rPr>
        <w:t xml:space="preserve"> arter kama basıncı &lt; 15 </w:t>
      </w:r>
      <w:proofErr w:type="spellStart"/>
      <w:r w:rsidRPr="00D75801">
        <w:rPr>
          <w:rFonts w:ascii="Times New Roman" w:hAnsi="Times New Roman" w:cs="Times New Roman"/>
          <w:sz w:val="18"/>
          <w:szCs w:val="18"/>
        </w:rPr>
        <w:t>mmHg</w:t>
      </w:r>
      <w:proofErr w:type="spellEnd"/>
      <w:r w:rsidRPr="00D75801">
        <w:rPr>
          <w:rFonts w:ascii="Times New Roman" w:hAnsi="Times New Roman" w:cs="Times New Roman"/>
          <w:sz w:val="18"/>
          <w:szCs w:val="18"/>
        </w:rPr>
        <w:t xml:space="preserve"> olan hastalarda;</w:t>
      </w:r>
      <w:r w:rsidRPr="00D75801">
        <w:rPr>
          <w:rFonts w:ascii="Times New Roman" w:hAnsi="Times New Roman" w:cs="Times New Roman"/>
          <w:sz w:val="18"/>
          <w:szCs w:val="18"/>
        </w:rPr>
        <w:br/>
        <w:t xml:space="preserve">      </w:t>
      </w:r>
      <w:r w:rsidR="0071513A">
        <w:rPr>
          <w:rFonts w:ascii="Times New Roman" w:hAnsi="Times New Roman" w:cs="Times New Roman"/>
          <w:sz w:val="18"/>
          <w:szCs w:val="18"/>
        </w:rPr>
        <w:tab/>
      </w:r>
      <w:r w:rsidRPr="00D75801">
        <w:rPr>
          <w:rFonts w:ascii="Times New Roman" w:hAnsi="Times New Roman" w:cs="Times New Roman"/>
          <w:sz w:val="18"/>
          <w:szCs w:val="18"/>
        </w:rPr>
        <w:t xml:space="preserve">a) Fonksiyonel kapasiteleri NYHA sınıf II veya III olan hastalarda mono veya ikili kombinasyon (yetişkin için sadece </w:t>
      </w:r>
      <w:proofErr w:type="spellStart"/>
      <w:r w:rsidRPr="00D75801">
        <w:rPr>
          <w:rFonts w:ascii="Times New Roman" w:hAnsi="Times New Roman" w:cs="Times New Roman"/>
          <w:sz w:val="18"/>
          <w:szCs w:val="18"/>
        </w:rPr>
        <w:t>ambrisentan</w:t>
      </w:r>
      <w:proofErr w:type="spellEnd"/>
      <w:r w:rsidRPr="00D75801">
        <w:rPr>
          <w:rFonts w:ascii="Times New Roman" w:hAnsi="Times New Roman" w:cs="Times New Roman"/>
          <w:sz w:val="18"/>
          <w:szCs w:val="18"/>
        </w:rPr>
        <w:t xml:space="preserve"> veya </w:t>
      </w:r>
      <w:proofErr w:type="spellStart"/>
      <w:r w:rsidRPr="00D75801">
        <w:rPr>
          <w:rFonts w:ascii="Times New Roman" w:hAnsi="Times New Roman" w:cs="Times New Roman"/>
          <w:sz w:val="18"/>
          <w:szCs w:val="18"/>
        </w:rPr>
        <w:t>masitentan</w:t>
      </w:r>
      <w:proofErr w:type="spellEnd"/>
      <w:r w:rsidRPr="00D75801">
        <w:rPr>
          <w:rFonts w:ascii="Times New Roman" w:hAnsi="Times New Roman" w:cs="Times New Roman"/>
          <w:sz w:val="18"/>
          <w:szCs w:val="18"/>
        </w:rPr>
        <w:t xml:space="preserve"> ile </w:t>
      </w:r>
      <w:proofErr w:type="spellStart"/>
      <w:r w:rsidRPr="00D75801">
        <w:rPr>
          <w:rFonts w:ascii="Times New Roman" w:hAnsi="Times New Roman" w:cs="Times New Roman"/>
          <w:sz w:val="18"/>
          <w:szCs w:val="18"/>
        </w:rPr>
        <w:t>tadalafil</w:t>
      </w:r>
      <w:proofErr w:type="spellEnd"/>
      <w:r w:rsidRPr="00D75801">
        <w:rPr>
          <w:rFonts w:ascii="Times New Roman" w:hAnsi="Times New Roman" w:cs="Times New Roman"/>
          <w:sz w:val="18"/>
          <w:szCs w:val="18"/>
        </w:rPr>
        <w:t xml:space="preserve"> veya </w:t>
      </w:r>
      <w:proofErr w:type="spellStart"/>
      <w:r w:rsidRPr="00D75801">
        <w:rPr>
          <w:rFonts w:ascii="Times New Roman" w:hAnsi="Times New Roman" w:cs="Times New Roman"/>
          <w:sz w:val="18"/>
          <w:szCs w:val="18"/>
        </w:rPr>
        <w:t>sildenafil</w:t>
      </w:r>
      <w:proofErr w:type="spellEnd"/>
      <w:r w:rsidRPr="00D75801">
        <w:rPr>
          <w:rFonts w:ascii="Times New Roman" w:hAnsi="Times New Roman" w:cs="Times New Roman"/>
          <w:sz w:val="18"/>
          <w:szCs w:val="18"/>
        </w:rPr>
        <w:t xml:space="preserve"> kombinasyonu, 1-17 yaş için sadece </w:t>
      </w:r>
      <w:proofErr w:type="spellStart"/>
      <w:r w:rsidRPr="00D75801">
        <w:rPr>
          <w:rFonts w:ascii="Times New Roman" w:hAnsi="Times New Roman" w:cs="Times New Roman"/>
          <w:sz w:val="18"/>
          <w:szCs w:val="18"/>
        </w:rPr>
        <w:t>bosentan</w:t>
      </w:r>
      <w:proofErr w:type="spellEnd"/>
      <w:r w:rsidRPr="00D75801">
        <w:rPr>
          <w:rFonts w:ascii="Times New Roman" w:hAnsi="Times New Roman" w:cs="Times New Roman"/>
          <w:sz w:val="18"/>
          <w:szCs w:val="18"/>
        </w:rPr>
        <w:t xml:space="preserve"> ile </w:t>
      </w:r>
      <w:proofErr w:type="spellStart"/>
      <w:r w:rsidRPr="00D75801">
        <w:rPr>
          <w:rFonts w:ascii="Times New Roman" w:hAnsi="Times New Roman" w:cs="Times New Roman"/>
          <w:sz w:val="18"/>
          <w:szCs w:val="18"/>
        </w:rPr>
        <w:t>sildenafil</w:t>
      </w:r>
      <w:proofErr w:type="spellEnd"/>
      <w:r w:rsidRPr="00D75801">
        <w:rPr>
          <w:rFonts w:ascii="Times New Roman" w:hAnsi="Times New Roman" w:cs="Times New Roman"/>
          <w:sz w:val="18"/>
          <w:szCs w:val="18"/>
        </w:rPr>
        <w:t xml:space="preserve"> kombinasyonu) tedavisine başlanması halinde,</w:t>
      </w:r>
    </w:p>
    <w:p w14:paraId="05428D59" w14:textId="5FBE4340" w:rsidR="003C1C55" w:rsidRPr="00D75801" w:rsidRDefault="003C1C55" w:rsidP="00E264A6">
      <w:pPr>
        <w:pStyle w:val="ListeParagraf"/>
        <w:spacing w:after="0" w:line="240" w:lineRule="auto"/>
        <w:ind w:left="0" w:right="51"/>
        <w:jc w:val="both"/>
        <w:rPr>
          <w:rFonts w:ascii="Times New Roman" w:hAnsi="Times New Roman" w:cs="Times New Roman"/>
          <w:sz w:val="18"/>
          <w:szCs w:val="18"/>
        </w:rPr>
      </w:pPr>
      <w:r w:rsidRPr="00D75801">
        <w:rPr>
          <w:rFonts w:ascii="Times New Roman" w:hAnsi="Times New Roman" w:cs="Times New Roman"/>
          <w:sz w:val="18"/>
          <w:szCs w:val="18"/>
        </w:rPr>
        <w:t xml:space="preserve">      </w:t>
      </w:r>
      <w:r w:rsidR="0071513A">
        <w:rPr>
          <w:rFonts w:ascii="Times New Roman" w:hAnsi="Times New Roman" w:cs="Times New Roman"/>
          <w:sz w:val="18"/>
          <w:szCs w:val="18"/>
        </w:rPr>
        <w:tab/>
      </w:r>
      <w:r w:rsidRPr="00D75801">
        <w:rPr>
          <w:rFonts w:ascii="Times New Roman" w:hAnsi="Times New Roman" w:cs="Times New Roman"/>
          <w:sz w:val="18"/>
          <w:szCs w:val="18"/>
        </w:rPr>
        <w:t>b) Fonksiyonel kapasiteleri NYHA sınıf IV olan hastalarda mono, ikili veya üçlü kombinasyon tedavisine başlanması halinde,</w:t>
      </w:r>
      <w:r w:rsidRPr="00D75801">
        <w:rPr>
          <w:rFonts w:ascii="Times New Roman" w:hAnsi="Times New Roman" w:cs="Times New Roman"/>
          <w:sz w:val="18"/>
          <w:szCs w:val="18"/>
        </w:rPr>
        <w:br/>
        <w:t xml:space="preserve">      </w:t>
      </w:r>
      <w:r w:rsidR="0071513A">
        <w:rPr>
          <w:rFonts w:ascii="Times New Roman" w:hAnsi="Times New Roman" w:cs="Times New Roman"/>
          <w:sz w:val="18"/>
          <w:szCs w:val="18"/>
        </w:rPr>
        <w:tab/>
      </w:r>
      <w:r w:rsidRPr="00D75801">
        <w:rPr>
          <w:rFonts w:ascii="Times New Roman" w:hAnsi="Times New Roman" w:cs="Times New Roman"/>
          <w:sz w:val="18"/>
          <w:szCs w:val="18"/>
        </w:rPr>
        <w:t xml:space="preserve">c) </w:t>
      </w:r>
      <w:proofErr w:type="spellStart"/>
      <w:r w:rsidRPr="00D75801">
        <w:rPr>
          <w:rFonts w:ascii="Times New Roman" w:hAnsi="Times New Roman" w:cs="Times New Roman"/>
          <w:sz w:val="18"/>
          <w:szCs w:val="18"/>
        </w:rPr>
        <w:t>Epoprostenol</w:t>
      </w:r>
      <w:proofErr w:type="spellEnd"/>
      <w:r w:rsidRPr="00D75801">
        <w:rPr>
          <w:rFonts w:ascii="Times New Roman" w:hAnsi="Times New Roman" w:cs="Times New Roman"/>
          <w:sz w:val="18"/>
          <w:szCs w:val="18"/>
        </w:rPr>
        <w:t xml:space="preserve"> etkin maddeli ilacın yalnızca; fonksiyonel kapasitelerinin NYHA sınıf III veya IV olan hastalarda kullanılması halinde,</w:t>
      </w:r>
    </w:p>
    <w:p w14:paraId="65354F52" w14:textId="2126EAC8" w:rsidR="003C1C55" w:rsidRPr="00D75801" w:rsidRDefault="003C1C55" w:rsidP="0071513A">
      <w:pPr>
        <w:pStyle w:val="ListeParagraf"/>
        <w:spacing w:after="0" w:line="240" w:lineRule="auto"/>
        <w:ind w:left="0" w:right="51"/>
        <w:jc w:val="both"/>
        <w:rPr>
          <w:rFonts w:ascii="Times New Roman" w:hAnsi="Times New Roman" w:cs="Times New Roman"/>
          <w:sz w:val="18"/>
          <w:szCs w:val="18"/>
        </w:rPr>
      </w:pPr>
      <w:r w:rsidRPr="00D75801">
        <w:rPr>
          <w:rFonts w:ascii="Times New Roman" w:hAnsi="Times New Roman" w:cs="Times New Roman"/>
          <w:sz w:val="18"/>
          <w:szCs w:val="18"/>
        </w:rPr>
        <w:t xml:space="preserve">     </w:t>
      </w:r>
      <w:r w:rsidR="0071513A">
        <w:rPr>
          <w:rFonts w:ascii="Times New Roman" w:hAnsi="Times New Roman" w:cs="Times New Roman"/>
          <w:sz w:val="18"/>
          <w:szCs w:val="18"/>
        </w:rPr>
        <w:tab/>
      </w:r>
      <w:r w:rsidRPr="00D75801">
        <w:rPr>
          <w:rFonts w:ascii="Times New Roman" w:hAnsi="Times New Roman" w:cs="Times New Roman"/>
          <w:sz w:val="18"/>
          <w:szCs w:val="18"/>
        </w:rPr>
        <w:t xml:space="preserve">ç) </w:t>
      </w:r>
      <w:proofErr w:type="spellStart"/>
      <w:r w:rsidRPr="00D75801">
        <w:rPr>
          <w:rFonts w:ascii="Times New Roman" w:hAnsi="Times New Roman" w:cs="Times New Roman"/>
          <w:sz w:val="18"/>
          <w:szCs w:val="18"/>
        </w:rPr>
        <w:t>Treprostinil</w:t>
      </w:r>
      <w:proofErr w:type="spellEnd"/>
      <w:r w:rsidRPr="00D75801">
        <w:rPr>
          <w:rFonts w:ascii="Times New Roman" w:hAnsi="Times New Roman" w:cs="Times New Roman"/>
          <w:sz w:val="18"/>
          <w:szCs w:val="18"/>
        </w:rPr>
        <w:t xml:space="preserve"> sodyum etkin maddeli ilacın yalnızca; fonksiyonel kapasitelerinin NYHA sınıf III olan </w:t>
      </w:r>
      <w:proofErr w:type="spellStart"/>
      <w:r w:rsidRPr="00D75801">
        <w:rPr>
          <w:rFonts w:ascii="Times New Roman" w:hAnsi="Times New Roman" w:cs="Times New Roman"/>
          <w:sz w:val="18"/>
          <w:szCs w:val="18"/>
        </w:rPr>
        <w:t>idiyopatik</w:t>
      </w:r>
      <w:proofErr w:type="spellEnd"/>
      <w:r w:rsidRPr="00D75801">
        <w:rPr>
          <w:rFonts w:ascii="Times New Roman" w:hAnsi="Times New Roman" w:cs="Times New Roman"/>
          <w:sz w:val="18"/>
          <w:szCs w:val="18"/>
        </w:rPr>
        <w:t xml:space="preserve"> veya kalıtsal hastalarda kullanılması halinde,</w:t>
      </w:r>
    </w:p>
    <w:p w14:paraId="4930F244" w14:textId="6D09D026" w:rsidR="003C1C55" w:rsidRPr="00D75801" w:rsidRDefault="003C1C55" w:rsidP="0071513A">
      <w:pPr>
        <w:pStyle w:val="ListeParagraf"/>
        <w:spacing w:after="0" w:line="240" w:lineRule="auto"/>
        <w:ind w:left="0" w:right="51"/>
        <w:jc w:val="both"/>
        <w:rPr>
          <w:rFonts w:ascii="Times New Roman" w:hAnsi="Times New Roman" w:cs="Times New Roman"/>
          <w:sz w:val="18"/>
          <w:szCs w:val="18"/>
        </w:rPr>
      </w:pPr>
      <w:r w:rsidRPr="00D75801">
        <w:rPr>
          <w:rFonts w:ascii="Times New Roman" w:hAnsi="Times New Roman" w:cs="Times New Roman"/>
          <w:sz w:val="18"/>
          <w:szCs w:val="18"/>
        </w:rPr>
        <w:t xml:space="preserve">       </w:t>
      </w:r>
      <w:r w:rsidR="0071513A">
        <w:rPr>
          <w:rFonts w:ascii="Times New Roman" w:hAnsi="Times New Roman" w:cs="Times New Roman"/>
          <w:sz w:val="18"/>
          <w:szCs w:val="18"/>
        </w:rPr>
        <w:tab/>
      </w:r>
      <w:r w:rsidRPr="00D75801">
        <w:rPr>
          <w:rFonts w:ascii="Times New Roman" w:hAnsi="Times New Roman" w:cs="Times New Roman"/>
          <w:sz w:val="18"/>
          <w:szCs w:val="18"/>
        </w:rPr>
        <w:t>bedeli Kurumca karşılanır.</w:t>
      </w:r>
    </w:p>
    <w:p w14:paraId="75CB046D" w14:textId="77777777" w:rsidR="003C1C55" w:rsidRPr="00D75801" w:rsidRDefault="003C1C55" w:rsidP="0071513A">
      <w:pPr>
        <w:pStyle w:val="ListeParagraf"/>
        <w:spacing w:after="0" w:line="240" w:lineRule="auto"/>
        <w:ind w:left="0" w:right="51" w:firstLine="708"/>
        <w:jc w:val="both"/>
        <w:rPr>
          <w:rFonts w:ascii="Times New Roman" w:hAnsi="Times New Roman" w:cs="Times New Roman"/>
          <w:sz w:val="18"/>
          <w:szCs w:val="18"/>
        </w:rPr>
      </w:pPr>
      <w:r w:rsidRPr="00D75801">
        <w:rPr>
          <w:rFonts w:ascii="Times New Roman" w:hAnsi="Times New Roman" w:cs="Times New Roman"/>
          <w:sz w:val="18"/>
          <w:szCs w:val="18"/>
        </w:rPr>
        <w:t xml:space="preserve">(2) Hastaların üç aylık tedavi sonrası kontrolünde, klinik efor kapasitesi (6 dakika yürüme testi veya </w:t>
      </w:r>
      <w:proofErr w:type="spellStart"/>
      <w:r w:rsidRPr="00D75801">
        <w:rPr>
          <w:rFonts w:ascii="Times New Roman" w:hAnsi="Times New Roman" w:cs="Times New Roman"/>
          <w:sz w:val="18"/>
          <w:szCs w:val="18"/>
        </w:rPr>
        <w:t>kardiyopulmoner</w:t>
      </w:r>
      <w:proofErr w:type="spellEnd"/>
      <w:r w:rsidRPr="00D75801">
        <w:rPr>
          <w:rFonts w:ascii="Times New Roman" w:hAnsi="Times New Roman" w:cs="Times New Roman"/>
          <w:sz w:val="18"/>
          <w:szCs w:val="18"/>
        </w:rPr>
        <w:t xml:space="preserve"> egzersiz testi), </w:t>
      </w:r>
      <w:proofErr w:type="spellStart"/>
      <w:r w:rsidRPr="00D75801">
        <w:rPr>
          <w:rFonts w:ascii="Times New Roman" w:hAnsi="Times New Roman" w:cs="Times New Roman"/>
          <w:sz w:val="18"/>
          <w:szCs w:val="18"/>
        </w:rPr>
        <w:t>hemodinami</w:t>
      </w:r>
      <w:proofErr w:type="spellEnd"/>
      <w:r w:rsidRPr="00D75801">
        <w:rPr>
          <w:rFonts w:ascii="Times New Roman" w:hAnsi="Times New Roman" w:cs="Times New Roman"/>
          <w:sz w:val="18"/>
          <w:szCs w:val="18"/>
        </w:rPr>
        <w:t xml:space="preserve"> veya </w:t>
      </w:r>
      <w:proofErr w:type="spellStart"/>
      <w:r w:rsidRPr="00D75801">
        <w:rPr>
          <w:rFonts w:ascii="Times New Roman" w:hAnsi="Times New Roman" w:cs="Times New Roman"/>
          <w:sz w:val="18"/>
          <w:szCs w:val="18"/>
        </w:rPr>
        <w:t>ekokardiyografik</w:t>
      </w:r>
      <w:proofErr w:type="spellEnd"/>
      <w:r w:rsidRPr="00D75801">
        <w:rPr>
          <w:rFonts w:ascii="Times New Roman" w:hAnsi="Times New Roman" w:cs="Times New Roman"/>
          <w:sz w:val="18"/>
          <w:szCs w:val="18"/>
        </w:rPr>
        <w:t xml:space="preserve"> verilerinde düzelme olması veya stabil kalması durumunda tedaviye devam edilebilir. Üçüncü ay kontrolünde </w:t>
      </w:r>
      <w:proofErr w:type="spellStart"/>
      <w:r w:rsidRPr="00D75801">
        <w:rPr>
          <w:rFonts w:ascii="Times New Roman" w:hAnsi="Times New Roman" w:cs="Times New Roman"/>
          <w:sz w:val="18"/>
          <w:szCs w:val="18"/>
        </w:rPr>
        <w:t>Pulmoner</w:t>
      </w:r>
      <w:proofErr w:type="spellEnd"/>
      <w:r w:rsidRPr="00D75801">
        <w:rPr>
          <w:rFonts w:ascii="Times New Roman" w:hAnsi="Times New Roman" w:cs="Times New Roman"/>
          <w:sz w:val="18"/>
          <w:szCs w:val="18"/>
        </w:rPr>
        <w:t xml:space="preserve"> </w:t>
      </w:r>
      <w:proofErr w:type="spellStart"/>
      <w:r w:rsidRPr="00D75801">
        <w:rPr>
          <w:rFonts w:ascii="Times New Roman" w:hAnsi="Times New Roman" w:cs="Times New Roman"/>
          <w:sz w:val="18"/>
          <w:szCs w:val="18"/>
        </w:rPr>
        <w:t>Arteryel</w:t>
      </w:r>
      <w:proofErr w:type="spellEnd"/>
      <w:r w:rsidRPr="00D75801">
        <w:rPr>
          <w:rFonts w:ascii="Times New Roman" w:hAnsi="Times New Roman" w:cs="Times New Roman"/>
          <w:sz w:val="18"/>
          <w:szCs w:val="18"/>
        </w:rPr>
        <w:t xml:space="preserve"> Basınçta (PAB) azalma olmaması (</w:t>
      </w:r>
      <w:proofErr w:type="spellStart"/>
      <w:r w:rsidRPr="00D75801">
        <w:rPr>
          <w:rFonts w:ascii="Times New Roman" w:hAnsi="Times New Roman" w:cs="Times New Roman"/>
          <w:sz w:val="18"/>
          <w:szCs w:val="18"/>
        </w:rPr>
        <w:t>PAB'ın</w:t>
      </w:r>
      <w:proofErr w:type="spellEnd"/>
      <w:r w:rsidRPr="00D75801">
        <w:rPr>
          <w:rFonts w:ascii="Times New Roman" w:hAnsi="Times New Roman" w:cs="Times New Roman"/>
          <w:sz w:val="18"/>
          <w:szCs w:val="18"/>
        </w:rPr>
        <w:t xml:space="preserve"> değişmemesi veya artması) veya fonksiyonel kapasitesinde düzelme olmaması halinde mono tedavi alanlarda ikili kombinasyon tedavilerine, ikili kombinasyon tedavi alanlarda üçlü kombinasyon tedavisine geçilebilir. Kombine tedaviye geçildikten sonra başlangıç kriterleri ve </w:t>
      </w:r>
      <w:proofErr w:type="spellStart"/>
      <w:r w:rsidRPr="00D75801">
        <w:rPr>
          <w:rFonts w:ascii="Times New Roman" w:hAnsi="Times New Roman" w:cs="Times New Roman"/>
          <w:sz w:val="18"/>
          <w:szCs w:val="18"/>
        </w:rPr>
        <w:t>PAB’da</w:t>
      </w:r>
      <w:proofErr w:type="spellEnd"/>
      <w:r w:rsidRPr="00D75801">
        <w:rPr>
          <w:rFonts w:ascii="Times New Roman" w:hAnsi="Times New Roman" w:cs="Times New Roman"/>
          <w:sz w:val="18"/>
          <w:szCs w:val="18"/>
        </w:rPr>
        <w:t xml:space="preserve"> azalma olması şartı aranmaz.</w:t>
      </w:r>
    </w:p>
    <w:p w14:paraId="40FE466E" w14:textId="77777777" w:rsidR="00BD5BAC" w:rsidRDefault="003C1C55" w:rsidP="0071513A">
      <w:pPr>
        <w:pStyle w:val="ListeParagraf"/>
        <w:spacing w:after="0" w:line="240" w:lineRule="auto"/>
        <w:ind w:left="0" w:right="51"/>
        <w:jc w:val="both"/>
        <w:outlineLvl w:val="4"/>
        <w:rPr>
          <w:rFonts w:ascii="Times New Roman" w:hAnsi="Times New Roman" w:cs="Times New Roman"/>
          <w:sz w:val="18"/>
          <w:szCs w:val="18"/>
        </w:rPr>
      </w:pPr>
      <w:r w:rsidRPr="00D75801">
        <w:rPr>
          <w:rFonts w:ascii="Times New Roman" w:hAnsi="Times New Roman" w:cs="Times New Roman"/>
          <w:sz w:val="18"/>
          <w:szCs w:val="18"/>
        </w:rPr>
        <w:lastRenderedPageBreak/>
        <w:t xml:space="preserve">      </w:t>
      </w:r>
      <w:r w:rsidR="0071513A">
        <w:rPr>
          <w:rFonts w:ascii="Times New Roman" w:hAnsi="Times New Roman" w:cs="Times New Roman"/>
          <w:sz w:val="18"/>
          <w:szCs w:val="18"/>
        </w:rPr>
        <w:tab/>
      </w:r>
      <w:r w:rsidRPr="00D75801">
        <w:rPr>
          <w:rFonts w:ascii="Times New Roman" w:hAnsi="Times New Roman" w:cs="Times New Roman"/>
          <w:sz w:val="18"/>
          <w:szCs w:val="18"/>
        </w:rPr>
        <w:t xml:space="preserve">a) </w:t>
      </w:r>
      <w:proofErr w:type="spellStart"/>
      <w:r w:rsidRPr="00D75801">
        <w:rPr>
          <w:rFonts w:ascii="Times New Roman" w:hAnsi="Times New Roman" w:cs="Times New Roman"/>
          <w:sz w:val="18"/>
          <w:szCs w:val="18"/>
        </w:rPr>
        <w:t>Sildenafil</w:t>
      </w:r>
      <w:proofErr w:type="spellEnd"/>
      <w:r w:rsidRPr="00D75801">
        <w:rPr>
          <w:rFonts w:ascii="Times New Roman" w:hAnsi="Times New Roman" w:cs="Times New Roman"/>
          <w:sz w:val="18"/>
          <w:szCs w:val="18"/>
        </w:rPr>
        <w:t xml:space="preserve"> etkin maddeli ilaçlardan Sağlık Bakanlığınca onaylı </w:t>
      </w:r>
      <w:proofErr w:type="spellStart"/>
      <w:r w:rsidRPr="00D75801">
        <w:rPr>
          <w:rFonts w:ascii="Times New Roman" w:hAnsi="Times New Roman" w:cs="Times New Roman"/>
          <w:sz w:val="18"/>
          <w:szCs w:val="18"/>
        </w:rPr>
        <w:t>endikasyonunda</w:t>
      </w:r>
      <w:proofErr w:type="spellEnd"/>
      <w:r w:rsidRPr="00D75801">
        <w:rPr>
          <w:rFonts w:ascii="Times New Roman" w:hAnsi="Times New Roman" w:cs="Times New Roman"/>
          <w:sz w:val="18"/>
          <w:szCs w:val="18"/>
        </w:rPr>
        <w:t xml:space="preserve"> 1-17 yaş </w:t>
      </w:r>
      <w:proofErr w:type="spellStart"/>
      <w:r w:rsidRPr="00D75801">
        <w:rPr>
          <w:rFonts w:ascii="Times New Roman" w:hAnsi="Times New Roman" w:cs="Times New Roman"/>
          <w:sz w:val="18"/>
          <w:szCs w:val="18"/>
        </w:rPr>
        <w:t>pulmoner</w:t>
      </w:r>
      <w:proofErr w:type="spellEnd"/>
      <w:r w:rsidRPr="00D75801">
        <w:rPr>
          <w:rFonts w:ascii="Times New Roman" w:hAnsi="Times New Roman" w:cs="Times New Roman"/>
          <w:sz w:val="18"/>
          <w:szCs w:val="18"/>
        </w:rPr>
        <w:t xml:space="preserve"> </w:t>
      </w:r>
      <w:proofErr w:type="spellStart"/>
      <w:r w:rsidRPr="00D75801">
        <w:rPr>
          <w:rFonts w:ascii="Times New Roman" w:hAnsi="Times New Roman" w:cs="Times New Roman"/>
          <w:sz w:val="18"/>
          <w:szCs w:val="18"/>
        </w:rPr>
        <w:t>arteryel</w:t>
      </w:r>
      <w:proofErr w:type="spellEnd"/>
      <w:r w:rsidRPr="00D75801">
        <w:rPr>
          <w:rFonts w:ascii="Times New Roman" w:hAnsi="Times New Roman" w:cs="Times New Roman"/>
          <w:sz w:val="18"/>
          <w:szCs w:val="18"/>
        </w:rPr>
        <w:t xml:space="preserve"> hipertansiyon </w:t>
      </w:r>
      <w:proofErr w:type="spellStart"/>
      <w:r w:rsidRPr="00D75801">
        <w:rPr>
          <w:rFonts w:ascii="Times New Roman" w:hAnsi="Times New Roman" w:cs="Times New Roman"/>
          <w:sz w:val="18"/>
          <w:szCs w:val="18"/>
        </w:rPr>
        <w:t>endikasyonu</w:t>
      </w:r>
      <w:proofErr w:type="spellEnd"/>
      <w:r w:rsidRPr="00D75801">
        <w:rPr>
          <w:rFonts w:ascii="Times New Roman" w:hAnsi="Times New Roman" w:cs="Times New Roman"/>
          <w:sz w:val="18"/>
          <w:szCs w:val="18"/>
        </w:rPr>
        <w:t xml:space="preserve"> bulunan ilaçlar için 7 yaş altı hastalarda klinik efor kapasitesi koşulu aranmaz.”</w:t>
      </w:r>
    </w:p>
    <w:p w14:paraId="0875AEC1" w14:textId="20C857AF" w:rsidR="003C1C55" w:rsidRPr="00D75801" w:rsidRDefault="00BD5BAC" w:rsidP="00BD5BAC">
      <w:pPr>
        <w:pStyle w:val="ListeParagraf"/>
        <w:spacing w:after="0" w:line="240" w:lineRule="auto"/>
        <w:ind w:left="0" w:right="51" w:firstLine="708"/>
        <w:jc w:val="both"/>
        <w:outlineLvl w:val="4"/>
        <w:rPr>
          <w:rFonts w:ascii="Times New Roman" w:hAnsi="Times New Roman" w:cs="Times New Roman"/>
          <w:sz w:val="18"/>
          <w:szCs w:val="18"/>
        </w:rPr>
      </w:pPr>
      <w:r w:rsidRPr="00D75801">
        <w:rPr>
          <w:rFonts w:ascii="Times New Roman" w:hAnsi="Times New Roman" w:cs="Times New Roman"/>
          <w:sz w:val="18"/>
          <w:szCs w:val="18"/>
        </w:rPr>
        <w:t>“(4) İlgili ilaçlar üçüncü basamak sağlık hizmeti sunucuları</w:t>
      </w:r>
      <w:r w:rsidR="000D0B08">
        <w:rPr>
          <w:rFonts w:ascii="Times New Roman" w:hAnsi="Times New Roman" w:cs="Times New Roman"/>
          <w:sz w:val="18"/>
          <w:szCs w:val="18"/>
        </w:rPr>
        <w:t>nda</w:t>
      </w:r>
      <w:r w:rsidRPr="00D75801">
        <w:rPr>
          <w:rFonts w:ascii="Times New Roman" w:hAnsi="Times New Roman" w:cs="Times New Roman"/>
          <w:sz w:val="18"/>
          <w:szCs w:val="18"/>
        </w:rPr>
        <w:t xml:space="preserve"> bu durumların belirtildiği kardiyoloji, kalp damar cerrahisi, göğüs hastalıkları, çocuk kardiyolojisi uzman hekimlerinden birinin yer aldığı 3 ay süreli sağlık kurulu raporuna dayan</w:t>
      </w:r>
      <w:r w:rsidR="00972F46">
        <w:rPr>
          <w:rFonts w:ascii="Times New Roman" w:hAnsi="Times New Roman" w:cs="Times New Roman"/>
          <w:sz w:val="18"/>
          <w:szCs w:val="18"/>
        </w:rPr>
        <w:t>ılarak</w:t>
      </w:r>
      <w:r w:rsidRPr="00D75801">
        <w:rPr>
          <w:rFonts w:ascii="Times New Roman" w:hAnsi="Times New Roman" w:cs="Times New Roman"/>
          <w:sz w:val="18"/>
          <w:szCs w:val="18"/>
        </w:rPr>
        <w:t xml:space="preserve"> belirtilen hekimlerce reçete edilir.”</w:t>
      </w:r>
      <w:r w:rsidR="003C1C55" w:rsidRPr="00D75801">
        <w:rPr>
          <w:rFonts w:ascii="Times New Roman" w:hAnsi="Times New Roman" w:cs="Times New Roman"/>
          <w:sz w:val="18"/>
          <w:szCs w:val="18"/>
        </w:rPr>
        <w:t xml:space="preserve">     </w:t>
      </w:r>
    </w:p>
    <w:p w14:paraId="72987655" w14:textId="19FC7F65" w:rsidR="003C1C55" w:rsidRPr="00D75801" w:rsidRDefault="00BD5BAC" w:rsidP="00DB1F51">
      <w:pPr>
        <w:spacing w:after="0" w:line="240" w:lineRule="auto"/>
        <w:jc w:val="both"/>
        <w:rPr>
          <w:rFonts w:ascii="Times New Roman" w:hAnsi="Times New Roman" w:cs="Times New Roman"/>
          <w:bCs/>
          <w:sz w:val="18"/>
          <w:szCs w:val="18"/>
        </w:rPr>
      </w:pPr>
      <w:r>
        <w:rPr>
          <w:rFonts w:ascii="Times New Roman" w:eastAsia="Times New Roman" w:hAnsi="Times New Roman" w:cs="Times New Roman"/>
          <w:bCs/>
          <w:sz w:val="18"/>
          <w:szCs w:val="18"/>
          <w:lang w:eastAsia="tr-TR"/>
        </w:rPr>
        <w:t xml:space="preserve">      </w:t>
      </w:r>
      <w:r w:rsidR="0071513A">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c</w:t>
      </w:r>
      <w:r w:rsidR="003C1C55" w:rsidRPr="00D75801">
        <w:rPr>
          <w:rFonts w:ascii="Times New Roman" w:eastAsia="Times New Roman" w:hAnsi="Times New Roman" w:cs="Times New Roman"/>
          <w:bCs/>
          <w:sz w:val="18"/>
          <w:szCs w:val="18"/>
          <w:lang w:eastAsia="tr-TR"/>
        </w:rPr>
        <w:t xml:space="preserve">) </w:t>
      </w:r>
      <w:r w:rsidR="0071513A">
        <w:rPr>
          <w:rFonts w:ascii="Times New Roman" w:eastAsia="Times New Roman" w:hAnsi="Times New Roman" w:cs="Times New Roman"/>
          <w:bCs/>
          <w:sz w:val="18"/>
          <w:szCs w:val="18"/>
          <w:lang w:eastAsia="tr-TR"/>
        </w:rPr>
        <w:t>S</w:t>
      </w:r>
      <w:r w:rsidR="003C1C55" w:rsidRPr="00D75801">
        <w:rPr>
          <w:rFonts w:ascii="Times New Roman" w:eastAsia="Times New Roman" w:hAnsi="Times New Roman" w:cs="Times New Roman"/>
          <w:bCs/>
          <w:sz w:val="18"/>
          <w:szCs w:val="18"/>
          <w:lang w:eastAsia="tr-TR"/>
        </w:rPr>
        <w:t xml:space="preserve">ekizinci fıkrasında yer alan </w:t>
      </w:r>
      <w:r w:rsidR="003C1C55" w:rsidRPr="00D75801">
        <w:rPr>
          <w:rFonts w:ascii="Times New Roman" w:hAnsi="Times New Roman" w:cs="Times New Roman"/>
          <w:bCs/>
          <w:sz w:val="18"/>
          <w:szCs w:val="18"/>
        </w:rPr>
        <w:t>“</w:t>
      </w:r>
      <w:proofErr w:type="spellStart"/>
      <w:r w:rsidR="003C1C55" w:rsidRPr="00D75801">
        <w:rPr>
          <w:rFonts w:ascii="Times New Roman" w:hAnsi="Times New Roman" w:cs="Times New Roman"/>
          <w:bCs/>
          <w:sz w:val="18"/>
          <w:szCs w:val="18"/>
        </w:rPr>
        <w:t>epoprostenol</w:t>
      </w:r>
      <w:proofErr w:type="spellEnd"/>
      <w:r w:rsidR="003C1C55" w:rsidRPr="00D75801">
        <w:rPr>
          <w:rFonts w:ascii="Times New Roman" w:hAnsi="Times New Roman" w:cs="Times New Roman"/>
          <w:bCs/>
          <w:sz w:val="18"/>
          <w:szCs w:val="18"/>
        </w:rPr>
        <w:t>” i</w:t>
      </w:r>
      <w:r w:rsidR="0071513A">
        <w:rPr>
          <w:rFonts w:ascii="Times New Roman" w:hAnsi="Times New Roman" w:cs="Times New Roman"/>
          <w:bCs/>
          <w:sz w:val="18"/>
          <w:szCs w:val="18"/>
        </w:rPr>
        <w:t>baresinden</w:t>
      </w:r>
      <w:r w:rsidR="003C1C55" w:rsidRPr="00D75801">
        <w:rPr>
          <w:rFonts w:ascii="Times New Roman" w:hAnsi="Times New Roman" w:cs="Times New Roman"/>
          <w:bCs/>
          <w:sz w:val="18"/>
          <w:szCs w:val="18"/>
        </w:rPr>
        <w:t xml:space="preserve"> sonra gelmek üzere “, </w:t>
      </w:r>
      <w:proofErr w:type="spellStart"/>
      <w:r w:rsidR="003C1C55" w:rsidRPr="00D75801">
        <w:rPr>
          <w:rFonts w:ascii="Times New Roman" w:hAnsi="Times New Roman" w:cs="Times New Roman"/>
          <w:bCs/>
          <w:sz w:val="18"/>
          <w:szCs w:val="18"/>
        </w:rPr>
        <w:t>treprostinil</w:t>
      </w:r>
      <w:proofErr w:type="spellEnd"/>
      <w:r w:rsidR="003C1C55" w:rsidRPr="00D75801">
        <w:rPr>
          <w:rFonts w:ascii="Times New Roman" w:hAnsi="Times New Roman" w:cs="Times New Roman"/>
          <w:bCs/>
          <w:sz w:val="18"/>
          <w:szCs w:val="18"/>
        </w:rPr>
        <w:t xml:space="preserve"> sodyum” ibaresi eklenmiştir. </w:t>
      </w:r>
    </w:p>
    <w:p w14:paraId="2D863AF5" w14:textId="218E3817" w:rsidR="002364ED" w:rsidRPr="00D75801" w:rsidRDefault="003C1C55" w:rsidP="00182AB5">
      <w:pPr>
        <w:keepNext/>
        <w:tabs>
          <w:tab w:val="left" w:pos="284"/>
        </w:tabs>
        <w:spacing w:after="0" w:line="240" w:lineRule="auto"/>
        <w:jc w:val="both"/>
        <w:outlineLvl w:val="2"/>
        <w:rPr>
          <w:rFonts w:ascii="Times New Roman" w:hAnsi="Times New Roman" w:cs="Times New Roman"/>
          <w:sz w:val="18"/>
          <w:szCs w:val="18"/>
        </w:rPr>
      </w:pPr>
      <w:r w:rsidRPr="00D75801">
        <w:rPr>
          <w:rFonts w:ascii="Times New Roman" w:hAnsi="Times New Roman" w:cs="Times New Roman"/>
          <w:b/>
          <w:bCs/>
          <w:sz w:val="18"/>
          <w:szCs w:val="18"/>
        </w:rPr>
        <w:tab/>
      </w:r>
      <w:r w:rsidRPr="00D75801">
        <w:rPr>
          <w:rFonts w:ascii="Times New Roman" w:hAnsi="Times New Roman" w:cs="Times New Roman"/>
          <w:b/>
          <w:bCs/>
          <w:sz w:val="18"/>
          <w:szCs w:val="18"/>
        </w:rPr>
        <w:tab/>
        <w:t>MADDE 1</w:t>
      </w:r>
      <w:r w:rsidR="00D75801">
        <w:rPr>
          <w:rFonts w:ascii="Times New Roman" w:hAnsi="Times New Roman" w:cs="Times New Roman"/>
          <w:b/>
          <w:bCs/>
          <w:sz w:val="18"/>
          <w:szCs w:val="18"/>
        </w:rPr>
        <w:t>5</w:t>
      </w:r>
      <w:r w:rsidRPr="00D75801">
        <w:rPr>
          <w:rFonts w:ascii="Times New Roman" w:hAnsi="Times New Roman" w:cs="Times New Roman"/>
          <w:b/>
          <w:bCs/>
          <w:sz w:val="18"/>
          <w:szCs w:val="18"/>
        </w:rPr>
        <w:t>-</w:t>
      </w:r>
      <w:r w:rsidRPr="00D75801">
        <w:rPr>
          <w:rFonts w:ascii="Times New Roman" w:eastAsia="Times New Roman" w:hAnsi="Times New Roman" w:cs="Times New Roman"/>
          <w:bCs/>
          <w:sz w:val="18"/>
          <w:szCs w:val="18"/>
          <w:lang w:eastAsia="tr-TR"/>
        </w:rPr>
        <w:t xml:space="preserve"> Aynı Tebliğin </w:t>
      </w:r>
      <w:r w:rsidRPr="00D75801">
        <w:rPr>
          <w:rFonts w:ascii="Times New Roman" w:hAnsi="Times New Roman" w:cs="Times New Roman"/>
          <w:sz w:val="18"/>
          <w:szCs w:val="18"/>
        </w:rPr>
        <w:t xml:space="preserve">4.2.34 </w:t>
      </w:r>
      <w:r w:rsidR="006B0C74">
        <w:rPr>
          <w:rFonts w:ascii="Times New Roman" w:hAnsi="Times New Roman" w:cs="Times New Roman"/>
          <w:sz w:val="18"/>
          <w:szCs w:val="18"/>
        </w:rPr>
        <w:t xml:space="preserve">numaralı </w:t>
      </w:r>
      <w:r w:rsidRPr="00D75801">
        <w:rPr>
          <w:rFonts w:ascii="Times New Roman" w:hAnsi="Times New Roman" w:cs="Times New Roman"/>
          <w:sz w:val="18"/>
          <w:szCs w:val="18"/>
        </w:rPr>
        <w:t xml:space="preserve">maddesinin altıncı fıkrasının (a) </w:t>
      </w:r>
      <w:r w:rsidR="002364ED">
        <w:rPr>
          <w:rFonts w:ascii="Times New Roman" w:hAnsi="Times New Roman" w:cs="Times New Roman"/>
          <w:sz w:val="18"/>
          <w:szCs w:val="18"/>
        </w:rPr>
        <w:t xml:space="preserve">bendinde yer alan </w:t>
      </w:r>
      <w:r w:rsidR="002364ED" w:rsidRPr="002364ED">
        <w:rPr>
          <w:rFonts w:ascii="Times New Roman" w:hAnsi="Times New Roman" w:cs="Times New Roman"/>
          <w:sz w:val="18"/>
          <w:szCs w:val="18"/>
        </w:rPr>
        <w:t>“</w:t>
      </w:r>
      <w:proofErr w:type="spellStart"/>
      <w:r w:rsidR="002364ED" w:rsidRPr="002364ED">
        <w:rPr>
          <w:rFonts w:ascii="Times New Roman" w:hAnsi="Times New Roman" w:cs="Times New Roman"/>
          <w:sz w:val="18"/>
          <w:szCs w:val="18"/>
        </w:rPr>
        <w:t>relapslarla</w:t>
      </w:r>
      <w:proofErr w:type="spellEnd"/>
      <w:r w:rsidR="002364ED" w:rsidRPr="002364ED">
        <w:rPr>
          <w:rFonts w:ascii="Times New Roman" w:hAnsi="Times New Roman" w:cs="Times New Roman"/>
          <w:sz w:val="18"/>
          <w:szCs w:val="18"/>
        </w:rPr>
        <w:t xml:space="preserve"> seyreden MS” ibaresi “</w:t>
      </w:r>
      <w:proofErr w:type="spellStart"/>
      <w:r w:rsidR="002364ED" w:rsidRPr="002364ED">
        <w:rPr>
          <w:rFonts w:ascii="Times New Roman" w:hAnsi="Times New Roman" w:cs="Times New Roman"/>
          <w:sz w:val="18"/>
          <w:szCs w:val="18"/>
        </w:rPr>
        <w:t>relapsing</w:t>
      </w:r>
      <w:proofErr w:type="spellEnd"/>
      <w:r w:rsidR="002364ED" w:rsidRPr="002364ED">
        <w:rPr>
          <w:rFonts w:ascii="Times New Roman" w:hAnsi="Times New Roman" w:cs="Times New Roman"/>
          <w:sz w:val="18"/>
          <w:szCs w:val="18"/>
        </w:rPr>
        <w:t xml:space="preserve"> </w:t>
      </w:r>
      <w:proofErr w:type="spellStart"/>
      <w:r w:rsidR="002364ED" w:rsidRPr="002364ED">
        <w:rPr>
          <w:rFonts w:ascii="Times New Roman" w:hAnsi="Times New Roman" w:cs="Times New Roman"/>
          <w:sz w:val="18"/>
          <w:szCs w:val="18"/>
        </w:rPr>
        <w:t>remitting</w:t>
      </w:r>
      <w:proofErr w:type="spellEnd"/>
      <w:r w:rsidR="002364ED" w:rsidRPr="002364ED">
        <w:rPr>
          <w:rFonts w:ascii="Times New Roman" w:hAnsi="Times New Roman" w:cs="Times New Roman"/>
          <w:sz w:val="18"/>
          <w:szCs w:val="18"/>
        </w:rPr>
        <w:t xml:space="preserve"> </w:t>
      </w:r>
      <w:proofErr w:type="spellStart"/>
      <w:r w:rsidR="002364ED" w:rsidRPr="002364ED">
        <w:rPr>
          <w:rFonts w:ascii="Times New Roman" w:hAnsi="Times New Roman" w:cs="Times New Roman"/>
          <w:sz w:val="18"/>
          <w:szCs w:val="18"/>
        </w:rPr>
        <w:t>multipl</w:t>
      </w:r>
      <w:proofErr w:type="spellEnd"/>
      <w:r w:rsidR="002364ED" w:rsidRPr="002364ED">
        <w:rPr>
          <w:rFonts w:ascii="Times New Roman" w:hAnsi="Times New Roman" w:cs="Times New Roman"/>
          <w:sz w:val="18"/>
          <w:szCs w:val="18"/>
        </w:rPr>
        <w:t xml:space="preserve"> skleroz</w:t>
      </w:r>
      <w:r w:rsidR="002364ED">
        <w:rPr>
          <w:rFonts w:ascii="Times New Roman" w:hAnsi="Times New Roman" w:cs="Times New Roman"/>
          <w:sz w:val="18"/>
          <w:szCs w:val="18"/>
        </w:rPr>
        <w:t>”</w:t>
      </w:r>
      <w:r w:rsidR="002364ED" w:rsidRPr="002364ED">
        <w:rPr>
          <w:rFonts w:ascii="Times New Roman" w:hAnsi="Times New Roman" w:cs="Times New Roman"/>
          <w:sz w:val="18"/>
          <w:szCs w:val="18"/>
        </w:rPr>
        <w:t xml:space="preserve"> </w:t>
      </w:r>
      <w:r w:rsidR="002364ED">
        <w:rPr>
          <w:rFonts w:ascii="Times New Roman" w:hAnsi="Times New Roman" w:cs="Times New Roman"/>
          <w:sz w:val="18"/>
          <w:szCs w:val="18"/>
        </w:rPr>
        <w:t>şeklin</w:t>
      </w:r>
      <w:r w:rsidR="005A40B7">
        <w:rPr>
          <w:rFonts w:ascii="Times New Roman" w:hAnsi="Times New Roman" w:cs="Times New Roman"/>
          <w:sz w:val="18"/>
          <w:szCs w:val="18"/>
        </w:rPr>
        <w:t>de</w:t>
      </w:r>
      <w:r w:rsidR="008F7FD2">
        <w:rPr>
          <w:rFonts w:ascii="Times New Roman" w:hAnsi="Times New Roman" w:cs="Times New Roman"/>
          <w:sz w:val="18"/>
          <w:szCs w:val="18"/>
        </w:rPr>
        <w:t xml:space="preserve"> ve aynı fıkranın </w:t>
      </w:r>
      <w:r w:rsidRPr="00D75801">
        <w:rPr>
          <w:rFonts w:ascii="Times New Roman" w:hAnsi="Times New Roman" w:cs="Times New Roman"/>
          <w:sz w:val="18"/>
          <w:szCs w:val="18"/>
        </w:rPr>
        <w:t>(b) ben</w:t>
      </w:r>
      <w:r w:rsidR="002364ED">
        <w:rPr>
          <w:rFonts w:ascii="Times New Roman" w:hAnsi="Times New Roman" w:cs="Times New Roman"/>
          <w:sz w:val="18"/>
          <w:szCs w:val="18"/>
        </w:rPr>
        <w:t xml:space="preserve">dinde </w:t>
      </w:r>
      <w:r w:rsidRPr="00D75801">
        <w:rPr>
          <w:rFonts w:ascii="Times New Roman" w:hAnsi="Times New Roman" w:cs="Times New Roman"/>
          <w:sz w:val="18"/>
          <w:szCs w:val="18"/>
        </w:rPr>
        <w:t xml:space="preserve">yer alan </w:t>
      </w:r>
      <w:r w:rsidR="002364ED" w:rsidRPr="002364ED">
        <w:rPr>
          <w:rFonts w:ascii="Times New Roman" w:hAnsi="Times New Roman" w:cs="Times New Roman"/>
          <w:sz w:val="18"/>
          <w:szCs w:val="18"/>
        </w:rPr>
        <w:t>“</w:t>
      </w:r>
      <w:proofErr w:type="spellStart"/>
      <w:r w:rsidR="002364ED" w:rsidRPr="002364ED">
        <w:rPr>
          <w:rFonts w:ascii="Times New Roman" w:hAnsi="Times New Roman" w:cs="Times New Roman"/>
          <w:sz w:val="18"/>
          <w:szCs w:val="18"/>
        </w:rPr>
        <w:t>relapslarla</w:t>
      </w:r>
      <w:proofErr w:type="spellEnd"/>
      <w:r w:rsidR="002364ED" w:rsidRPr="002364ED">
        <w:rPr>
          <w:rFonts w:ascii="Times New Roman" w:hAnsi="Times New Roman" w:cs="Times New Roman"/>
          <w:sz w:val="18"/>
          <w:szCs w:val="18"/>
        </w:rPr>
        <w:t xml:space="preserve"> seyreden güncel </w:t>
      </w:r>
      <w:proofErr w:type="spellStart"/>
      <w:r w:rsidR="002364ED" w:rsidRPr="002364ED">
        <w:rPr>
          <w:rFonts w:ascii="Times New Roman" w:hAnsi="Times New Roman" w:cs="Times New Roman"/>
          <w:sz w:val="18"/>
          <w:szCs w:val="18"/>
        </w:rPr>
        <w:t>Multipl</w:t>
      </w:r>
      <w:proofErr w:type="spellEnd"/>
      <w:r w:rsidR="002364ED" w:rsidRPr="002364ED">
        <w:rPr>
          <w:rFonts w:ascii="Times New Roman" w:hAnsi="Times New Roman" w:cs="Times New Roman"/>
          <w:sz w:val="18"/>
          <w:szCs w:val="18"/>
        </w:rPr>
        <w:t xml:space="preserve"> Skleroz (MS)” </w:t>
      </w:r>
      <w:r w:rsidRPr="00D75801">
        <w:rPr>
          <w:rFonts w:ascii="Times New Roman" w:hAnsi="Times New Roman" w:cs="Times New Roman"/>
          <w:sz w:val="18"/>
          <w:szCs w:val="18"/>
        </w:rPr>
        <w:t>i</w:t>
      </w:r>
      <w:r w:rsidR="006B0C74">
        <w:rPr>
          <w:rFonts w:ascii="Times New Roman" w:hAnsi="Times New Roman" w:cs="Times New Roman"/>
          <w:sz w:val="18"/>
          <w:szCs w:val="18"/>
        </w:rPr>
        <w:t>bare</w:t>
      </w:r>
      <w:r w:rsidR="002364ED">
        <w:rPr>
          <w:rFonts w:ascii="Times New Roman" w:hAnsi="Times New Roman" w:cs="Times New Roman"/>
          <w:sz w:val="18"/>
          <w:szCs w:val="18"/>
        </w:rPr>
        <w:t>si</w:t>
      </w:r>
      <w:r w:rsidRPr="00D75801">
        <w:rPr>
          <w:rFonts w:ascii="Times New Roman" w:hAnsi="Times New Roman" w:cs="Times New Roman"/>
          <w:sz w:val="18"/>
          <w:szCs w:val="18"/>
        </w:rPr>
        <w:t xml:space="preserve"> </w:t>
      </w:r>
      <w:r w:rsidR="002364ED" w:rsidRPr="002364ED">
        <w:rPr>
          <w:rFonts w:ascii="Times New Roman" w:hAnsi="Times New Roman" w:cs="Times New Roman"/>
          <w:sz w:val="18"/>
          <w:szCs w:val="18"/>
        </w:rPr>
        <w:t>“</w:t>
      </w:r>
      <w:proofErr w:type="spellStart"/>
      <w:r w:rsidR="002364ED" w:rsidRPr="002364ED">
        <w:rPr>
          <w:rFonts w:ascii="Times New Roman" w:hAnsi="Times New Roman" w:cs="Times New Roman"/>
          <w:sz w:val="18"/>
          <w:szCs w:val="18"/>
        </w:rPr>
        <w:t>relapsing</w:t>
      </w:r>
      <w:proofErr w:type="spellEnd"/>
      <w:r w:rsidR="002364ED" w:rsidRPr="002364ED">
        <w:rPr>
          <w:rFonts w:ascii="Times New Roman" w:hAnsi="Times New Roman" w:cs="Times New Roman"/>
          <w:sz w:val="18"/>
          <w:szCs w:val="18"/>
        </w:rPr>
        <w:t xml:space="preserve"> </w:t>
      </w:r>
      <w:proofErr w:type="spellStart"/>
      <w:r w:rsidR="002364ED" w:rsidRPr="002364ED">
        <w:rPr>
          <w:rFonts w:ascii="Times New Roman" w:hAnsi="Times New Roman" w:cs="Times New Roman"/>
          <w:sz w:val="18"/>
          <w:szCs w:val="18"/>
        </w:rPr>
        <w:t>remitting</w:t>
      </w:r>
      <w:proofErr w:type="spellEnd"/>
      <w:r w:rsidR="002364ED" w:rsidRPr="002364ED">
        <w:rPr>
          <w:rFonts w:ascii="Times New Roman" w:hAnsi="Times New Roman" w:cs="Times New Roman"/>
          <w:sz w:val="18"/>
          <w:szCs w:val="18"/>
        </w:rPr>
        <w:t xml:space="preserve">, güncel </w:t>
      </w:r>
      <w:proofErr w:type="spellStart"/>
      <w:r w:rsidR="002364ED" w:rsidRPr="002364ED">
        <w:rPr>
          <w:rFonts w:ascii="Times New Roman" w:hAnsi="Times New Roman" w:cs="Times New Roman"/>
          <w:sz w:val="18"/>
          <w:szCs w:val="18"/>
        </w:rPr>
        <w:t>multipl</w:t>
      </w:r>
      <w:proofErr w:type="spellEnd"/>
      <w:r w:rsidR="002364ED" w:rsidRPr="002364ED">
        <w:rPr>
          <w:rFonts w:ascii="Times New Roman" w:hAnsi="Times New Roman" w:cs="Times New Roman"/>
          <w:sz w:val="18"/>
          <w:szCs w:val="18"/>
        </w:rPr>
        <w:t xml:space="preserve"> skleroz”</w:t>
      </w:r>
      <w:r w:rsidR="005A40B7">
        <w:rPr>
          <w:rFonts w:ascii="Times New Roman" w:hAnsi="Times New Roman" w:cs="Times New Roman"/>
          <w:sz w:val="18"/>
          <w:szCs w:val="18"/>
        </w:rPr>
        <w:t xml:space="preserve"> </w:t>
      </w:r>
      <w:r w:rsidR="006B0C74">
        <w:rPr>
          <w:rFonts w:ascii="Times New Roman" w:hAnsi="Times New Roman" w:cs="Times New Roman"/>
          <w:sz w:val="18"/>
          <w:szCs w:val="18"/>
        </w:rPr>
        <w:t xml:space="preserve">şeklinde </w:t>
      </w:r>
      <w:r w:rsidRPr="00D75801">
        <w:rPr>
          <w:rFonts w:ascii="Times New Roman" w:hAnsi="Times New Roman" w:cs="Times New Roman"/>
          <w:sz w:val="18"/>
          <w:szCs w:val="18"/>
        </w:rPr>
        <w:t>değiştirilmiştir.</w:t>
      </w:r>
    </w:p>
    <w:p w14:paraId="559B4535" w14:textId="7334A089" w:rsidR="003C1C55" w:rsidRPr="00D75801" w:rsidRDefault="003C1C55" w:rsidP="00D75801">
      <w:pPr>
        <w:spacing w:after="0" w:line="240" w:lineRule="auto"/>
        <w:ind w:right="51" w:firstLine="708"/>
        <w:jc w:val="both"/>
        <w:outlineLvl w:val="4"/>
        <w:rPr>
          <w:rFonts w:ascii="Times New Roman" w:hAnsi="Times New Roman" w:cs="Times New Roman"/>
          <w:sz w:val="18"/>
          <w:szCs w:val="18"/>
        </w:rPr>
      </w:pPr>
      <w:r w:rsidRPr="00D75801">
        <w:rPr>
          <w:rFonts w:ascii="Times New Roman" w:hAnsi="Times New Roman" w:cs="Times New Roman"/>
          <w:b/>
          <w:bCs/>
          <w:sz w:val="18"/>
          <w:szCs w:val="18"/>
        </w:rPr>
        <w:t>MADDE 1</w:t>
      </w:r>
      <w:r w:rsidR="00D75801">
        <w:rPr>
          <w:rFonts w:ascii="Times New Roman" w:hAnsi="Times New Roman" w:cs="Times New Roman"/>
          <w:b/>
          <w:bCs/>
          <w:sz w:val="18"/>
          <w:szCs w:val="18"/>
        </w:rPr>
        <w:t>6</w:t>
      </w:r>
      <w:r w:rsidRPr="00D75801">
        <w:rPr>
          <w:rFonts w:ascii="Times New Roman" w:hAnsi="Times New Roman" w:cs="Times New Roman"/>
          <w:b/>
          <w:bCs/>
          <w:sz w:val="18"/>
          <w:szCs w:val="18"/>
        </w:rPr>
        <w:t>-</w:t>
      </w:r>
      <w:r w:rsidRPr="00D75801">
        <w:rPr>
          <w:rFonts w:ascii="Times New Roman" w:eastAsia="Times New Roman" w:hAnsi="Times New Roman" w:cs="Times New Roman"/>
          <w:bCs/>
          <w:sz w:val="18"/>
          <w:szCs w:val="18"/>
          <w:lang w:eastAsia="tr-TR"/>
        </w:rPr>
        <w:t xml:space="preserve"> Aynı Tebliğin </w:t>
      </w:r>
      <w:r w:rsidRPr="00D75801">
        <w:rPr>
          <w:rFonts w:ascii="Times New Roman" w:hAnsi="Times New Roman" w:cs="Times New Roman"/>
          <w:bCs/>
          <w:sz w:val="18"/>
          <w:szCs w:val="18"/>
        </w:rPr>
        <w:t>4.2.35.A</w:t>
      </w:r>
      <w:r w:rsidRPr="00D75801">
        <w:rPr>
          <w:rFonts w:ascii="Times New Roman" w:hAnsi="Times New Roman" w:cs="Times New Roman"/>
          <w:b/>
          <w:bCs/>
          <w:sz w:val="18"/>
          <w:szCs w:val="18"/>
        </w:rPr>
        <w:t xml:space="preserve"> </w:t>
      </w:r>
      <w:r w:rsidR="006B0C74" w:rsidRPr="006B0C74">
        <w:rPr>
          <w:rFonts w:ascii="Times New Roman" w:hAnsi="Times New Roman" w:cs="Times New Roman"/>
          <w:bCs/>
          <w:sz w:val="18"/>
          <w:szCs w:val="18"/>
        </w:rPr>
        <w:t xml:space="preserve">numaralı </w:t>
      </w:r>
      <w:r w:rsidRPr="00D75801">
        <w:rPr>
          <w:rFonts w:ascii="Times New Roman" w:hAnsi="Times New Roman" w:cs="Times New Roman"/>
          <w:sz w:val="18"/>
          <w:szCs w:val="18"/>
        </w:rPr>
        <w:t xml:space="preserve">maddesinin birinci ve ikinci fıkralarında yer alan </w:t>
      </w:r>
      <w:r w:rsidRPr="00D75801">
        <w:rPr>
          <w:rFonts w:ascii="Times New Roman" w:hAnsi="Times New Roman" w:cs="Times New Roman"/>
          <w:bCs/>
          <w:sz w:val="18"/>
          <w:szCs w:val="18"/>
        </w:rPr>
        <w:t>“</w:t>
      </w:r>
      <w:r w:rsidRPr="00D75801">
        <w:rPr>
          <w:rFonts w:ascii="Times New Roman" w:hAnsi="Times New Roman" w:cs="Times New Roman"/>
          <w:sz w:val="18"/>
          <w:szCs w:val="18"/>
        </w:rPr>
        <w:t>3 ay” i</w:t>
      </w:r>
      <w:r w:rsidR="00996953">
        <w:rPr>
          <w:rFonts w:ascii="Times New Roman" w:hAnsi="Times New Roman" w:cs="Times New Roman"/>
          <w:sz w:val="18"/>
          <w:szCs w:val="18"/>
        </w:rPr>
        <w:t>bare</w:t>
      </w:r>
      <w:r w:rsidRPr="00D75801">
        <w:rPr>
          <w:rFonts w:ascii="Times New Roman" w:hAnsi="Times New Roman" w:cs="Times New Roman"/>
          <w:sz w:val="18"/>
          <w:szCs w:val="18"/>
        </w:rPr>
        <w:t xml:space="preserve">leri “ikinci veya üçüncü basamak </w:t>
      </w:r>
      <w:r w:rsidRPr="009B3C4F">
        <w:rPr>
          <w:rFonts w:ascii="Times New Roman" w:hAnsi="Times New Roman" w:cs="Times New Roman"/>
          <w:sz w:val="18"/>
          <w:szCs w:val="18"/>
        </w:rPr>
        <w:t xml:space="preserve">sağlık </w:t>
      </w:r>
      <w:r w:rsidR="00954D52" w:rsidRPr="009B3C4F">
        <w:rPr>
          <w:rFonts w:ascii="Times New Roman" w:hAnsi="Times New Roman" w:cs="Times New Roman"/>
          <w:sz w:val="18"/>
          <w:szCs w:val="18"/>
        </w:rPr>
        <w:t xml:space="preserve">hizmeti sunucularında </w:t>
      </w:r>
      <w:r w:rsidRPr="009B3C4F">
        <w:rPr>
          <w:rFonts w:ascii="Times New Roman" w:hAnsi="Times New Roman" w:cs="Times New Roman"/>
          <w:sz w:val="18"/>
          <w:szCs w:val="18"/>
        </w:rPr>
        <w:t>düzenlenen</w:t>
      </w:r>
      <w:r w:rsidRPr="00D75801">
        <w:rPr>
          <w:rFonts w:ascii="Times New Roman" w:hAnsi="Times New Roman" w:cs="Times New Roman"/>
          <w:sz w:val="18"/>
          <w:szCs w:val="18"/>
        </w:rPr>
        <w:t xml:space="preserve"> 6 ay” </w:t>
      </w:r>
      <w:r w:rsidR="00996953">
        <w:rPr>
          <w:rFonts w:ascii="Times New Roman" w:hAnsi="Times New Roman" w:cs="Times New Roman"/>
          <w:sz w:val="18"/>
          <w:szCs w:val="18"/>
        </w:rPr>
        <w:t xml:space="preserve">şeklinde </w:t>
      </w:r>
      <w:r w:rsidRPr="00D75801">
        <w:rPr>
          <w:rFonts w:ascii="Times New Roman" w:hAnsi="Times New Roman" w:cs="Times New Roman"/>
          <w:sz w:val="18"/>
          <w:szCs w:val="18"/>
        </w:rPr>
        <w:t>değiştirilmiştir.</w:t>
      </w:r>
    </w:p>
    <w:p w14:paraId="40BAF57E" w14:textId="1EEBFFF4" w:rsidR="003C1C55" w:rsidRPr="00D75801" w:rsidRDefault="003C1C55" w:rsidP="00D75801">
      <w:pPr>
        <w:spacing w:after="0" w:line="240" w:lineRule="auto"/>
        <w:ind w:right="51" w:firstLine="708"/>
        <w:jc w:val="both"/>
        <w:outlineLvl w:val="4"/>
        <w:rPr>
          <w:rFonts w:ascii="Times New Roman" w:hAnsi="Times New Roman" w:cs="Times New Roman"/>
          <w:sz w:val="18"/>
          <w:szCs w:val="18"/>
        </w:rPr>
      </w:pPr>
      <w:r w:rsidRPr="00D75801">
        <w:rPr>
          <w:rFonts w:ascii="Times New Roman" w:hAnsi="Times New Roman" w:cs="Times New Roman"/>
          <w:b/>
          <w:bCs/>
          <w:sz w:val="18"/>
          <w:szCs w:val="18"/>
        </w:rPr>
        <w:t>MADDE 1</w:t>
      </w:r>
      <w:r w:rsidR="00D75801">
        <w:rPr>
          <w:rFonts w:ascii="Times New Roman" w:hAnsi="Times New Roman" w:cs="Times New Roman"/>
          <w:b/>
          <w:bCs/>
          <w:sz w:val="18"/>
          <w:szCs w:val="18"/>
        </w:rPr>
        <w:t>7</w:t>
      </w:r>
      <w:r w:rsidRPr="00D75801">
        <w:rPr>
          <w:rFonts w:ascii="Times New Roman" w:hAnsi="Times New Roman" w:cs="Times New Roman"/>
          <w:b/>
          <w:bCs/>
          <w:sz w:val="18"/>
          <w:szCs w:val="18"/>
        </w:rPr>
        <w:t xml:space="preserve">- </w:t>
      </w:r>
      <w:r w:rsidRPr="00D75801">
        <w:rPr>
          <w:rFonts w:ascii="Times New Roman" w:eastAsia="Times New Roman" w:hAnsi="Times New Roman" w:cs="Times New Roman"/>
          <w:bCs/>
          <w:sz w:val="18"/>
          <w:szCs w:val="18"/>
          <w:lang w:eastAsia="tr-TR"/>
        </w:rPr>
        <w:t>Aynı Tebliğin 4.2.38</w:t>
      </w:r>
      <w:r w:rsidRPr="00D75801">
        <w:rPr>
          <w:rFonts w:ascii="Times New Roman" w:hAnsi="Times New Roman" w:cs="Times New Roman"/>
          <w:b/>
          <w:bCs/>
          <w:sz w:val="18"/>
          <w:szCs w:val="18"/>
        </w:rPr>
        <w:t xml:space="preserve"> </w:t>
      </w:r>
      <w:r w:rsidR="00CB2B7C" w:rsidRPr="00CB2B7C">
        <w:rPr>
          <w:rFonts w:ascii="Times New Roman" w:hAnsi="Times New Roman" w:cs="Times New Roman"/>
          <w:bCs/>
          <w:sz w:val="18"/>
          <w:szCs w:val="18"/>
        </w:rPr>
        <w:t xml:space="preserve">numaralı </w:t>
      </w:r>
      <w:r w:rsidRPr="00D75801">
        <w:rPr>
          <w:rFonts w:ascii="Times New Roman" w:hAnsi="Times New Roman" w:cs="Times New Roman"/>
          <w:sz w:val="18"/>
          <w:szCs w:val="18"/>
        </w:rPr>
        <w:t>maddesine aşağıdaki fıkra eklenmiştir.</w:t>
      </w:r>
    </w:p>
    <w:p w14:paraId="522F4CA7" w14:textId="3EE7E8C9" w:rsidR="003C1C55" w:rsidRPr="00D75801" w:rsidRDefault="003C1C55" w:rsidP="008F03DE">
      <w:pPr>
        <w:spacing w:after="0" w:line="240" w:lineRule="auto"/>
        <w:ind w:right="51" w:firstLine="708"/>
        <w:jc w:val="both"/>
        <w:outlineLvl w:val="4"/>
        <w:rPr>
          <w:rFonts w:ascii="Times New Roman" w:hAnsi="Times New Roman" w:cs="Times New Roman"/>
          <w:sz w:val="18"/>
          <w:szCs w:val="18"/>
        </w:rPr>
      </w:pPr>
      <w:r w:rsidRPr="00D75801">
        <w:rPr>
          <w:rFonts w:ascii="Times New Roman" w:hAnsi="Times New Roman" w:cs="Times New Roman"/>
          <w:sz w:val="18"/>
          <w:szCs w:val="18"/>
        </w:rPr>
        <w:t xml:space="preserve">“(7) İnsülin </w:t>
      </w:r>
      <w:proofErr w:type="spellStart"/>
      <w:r w:rsidRPr="00D75801">
        <w:rPr>
          <w:rFonts w:ascii="Times New Roman" w:hAnsi="Times New Roman" w:cs="Times New Roman"/>
          <w:sz w:val="18"/>
          <w:szCs w:val="18"/>
        </w:rPr>
        <w:t>glarjin</w:t>
      </w:r>
      <w:proofErr w:type="spellEnd"/>
      <w:r w:rsidRPr="00D75801">
        <w:rPr>
          <w:rFonts w:ascii="Times New Roman" w:hAnsi="Times New Roman" w:cs="Times New Roman"/>
          <w:sz w:val="18"/>
          <w:szCs w:val="18"/>
        </w:rPr>
        <w:t xml:space="preserve">, </w:t>
      </w:r>
      <w:proofErr w:type="spellStart"/>
      <w:r w:rsidRPr="00D75801">
        <w:rPr>
          <w:rFonts w:ascii="Times New Roman" w:hAnsi="Times New Roman" w:cs="Times New Roman"/>
          <w:sz w:val="18"/>
          <w:szCs w:val="18"/>
        </w:rPr>
        <w:t>liksisenatid</w:t>
      </w:r>
      <w:proofErr w:type="spellEnd"/>
      <w:r w:rsidRPr="00D75801">
        <w:rPr>
          <w:rFonts w:ascii="Times New Roman" w:hAnsi="Times New Roman" w:cs="Times New Roman"/>
          <w:sz w:val="18"/>
          <w:szCs w:val="18"/>
        </w:rPr>
        <w:t xml:space="preserve"> kombinasyonu;</w:t>
      </w:r>
      <w:r w:rsidR="00D43098">
        <w:rPr>
          <w:rFonts w:ascii="Times New Roman" w:hAnsi="Times New Roman" w:cs="Times New Roman"/>
          <w:sz w:val="18"/>
          <w:szCs w:val="18"/>
        </w:rPr>
        <w:t xml:space="preserve"> </w:t>
      </w:r>
      <w:r w:rsidR="009650D0">
        <w:rPr>
          <w:rFonts w:ascii="Times New Roman" w:hAnsi="Times New Roman" w:cs="Times New Roman"/>
          <w:sz w:val="18"/>
          <w:szCs w:val="18"/>
        </w:rPr>
        <w:t>v</w:t>
      </w:r>
      <w:r w:rsidRPr="00D75801">
        <w:rPr>
          <w:rFonts w:ascii="Times New Roman" w:hAnsi="Times New Roman" w:cs="Times New Roman"/>
          <w:sz w:val="18"/>
          <w:szCs w:val="18"/>
        </w:rPr>
        <w:t>ücut kitle indeksi tedavi başlangıcında 35 kg/m</w:t>
      </w:r>
      <w:r w:rsidR="008F03DE" w:rsidRPr="009650D0">
        <w:rPr>
          <w:rFonts w:ascii="Times New Roman" w:hAnsi="Times New Roman" w:cs="Times New Roman"/>
          <w:sz w:val="18"/>
          <w:szCs w:val="18"/>
        </w:rPr>
        <w:t>²</w:t>
      </w:r>
      <w:r w:rsidR="009650D0">
        <w:rPr>
          <w:rFonts w:ascii="Times New Roman" w:hAnsi="Times New Roman" w:cs="Times New Roman"/>
          <w:sz w:val="18"/>
          <w:szCs w:val="18"/>
        </w:rPr>
        <w:t xml:space="preserve"> </w:t>
      </w:r>
      <w:r w:rsidRPr="00272982">
        <w:rPr>
          <w:rFonts w:ascii="Times New Roman" w:hAnsi="Times New Roman" w:cs="Times New Roman"/>
          <w:sz w:val="18"/>
          <w:szCs w:val="18"/>
        </w:rPr>
        <w:t>’</w:t>
      </w:r>
      <w:proofErr w:type="spellStart"/>
      <w:r w:rsidRPr="00272982">
        <w:rPr>
          <w:rFonts w:ascii="Times New Roman" w:hAnsi="Times New Roman" w:cs="Times New Roman"/>
          <w:sz w:val="18"/>
          <w:szCs w:val="18"/>
        </w:rPr>
        <w:t>nin</w:t>
      </w:r>
      <w:proofErr w:type="spellEnd"/>
      <w:r w:rsidRPr="00D75801">
        <w:rPr>
          <w:rFonts w:ascii="Times New Roman" w:hAnsi="Times New Roman" w:cs="Times New Roman"/>
          <w:sz w:val="18"/>
          <w:szCs w:val="18"/>
        </w:rPr>
        <w:t xml:space="preserve"> üzerinde olan ve tedavi öncesi </w:t>
      </w:r>
      <w:proofErr w:type="spellStart"/>
      <w:r w:rsidRPr="00D75801">
        <w:rPr>
          <w:rFonts w:ascii="Times New Roman" w:hAnsi="Times New Roman" w:cs="Times New Roman"/>
          <w:sz w:val="18"/>
          <w:szCs w:val="18"/>
        </w:rPr>
        <w:t>anamnezde</w:t>
      </w:r>
      <w:proofErr w:type="spellEnd"/>
      <w:r w:rsidRPr="00D75801">
        <w:rPr>
          <w:rFonts w:ascii="Times New Roman" w:hAnsi="Times New Roman" w:cs="Times New Roman"/>
          <w:sz w:val="18"/>
          <w:szCs w:val="18"/>
        </w:rPr>
        <w:t xml:space="preserve"> akut </w:t>
      </w:r>
      <w:proofErr w:type="spellStart"/>
      <w:r w:rsidRPr="00D75801">
        <w:rPr>
          <w:rFonts w:ascii="Times New Roman" w:hAnsi="Times New Roman" w:cs="Times New Roman"/>
          <w:sz w:val="18"/>
          <w:szCs w:val="18"/>
        </w:rPr>
        <w:t>pankreatit</w:t>
      </w:r>
      <w:proofErr w:type="spellEnd"/>
      <w:r w:rsidRPr="00D75801">
        <w:rPr>
          <w:rFonts w:ascii="Times New Roman" w:hAnsi="Times New Roman" w:cs="Times New Roman"/>
          <w:sz w:val="18"/>
          <w:szCs w:val="18"/>
        </w:rPr>
        <w:t xml:space="preserve"> geçirilme öyküsü bulunmayan tip 2 diyabet hastalarında; yeterli kontrol sağlanamayan tip 2 </w:t>
      </w:r>
      <w:proofErr w:type="spellStart"/>
      <w:r w:rsidRPr="00D75801">
        <w:rPr>
          <w:rFonts w:ascii="Times New Roman" w:hAnsi="Times New Roman" w:cs="Times New Roman"/>
          <w:sz w:val="18"/>
          <w:szCs w:val="18"/>
        </w:rPr>
        <w:t>diabetes</w:t>
      </w:r>
      <w:proofErr w:type="spellEnd"/>
      <w:r w:rsidRPr="00D75801">
        <w:rPr>
          <w:rFonts w:ascii="Times New Roman" w:hAnsi="Times New Roman" w:cs="Times New Roman"/>
          <w:sz w:val="18"/>
          <w:szCs w:val="18"/>
        </w:rPr>
        <w:t xml:space="preserve"> </w:t>
      </w:r>
      <w:proofErr w:type="spellStart"/>
      <w:r w:rsidRPr="00D75801">
        <w:rPr>
          <w:rFonts w:ascii="Times New Roman" w:hAnsi="Times New Roman" w:cs="Times New Roman"/>
          <w:sz w:val="18"/>
          <w:szCs w:val="18"/>
        </w:rPr>
        <w:t>mellitusu</w:t>
      </w:r>
      <w:proofErr w:type="spellEnd"/>
      <w:r w:rsidRPr="00D75801">
        <w:rPr>
          <w:rFonts w:ascii="Times New Roman" w:hAnsi="Times New Roman" w:cs="Times New Roman"/>
          <w:sz w:val="18"/>
          <w:szCs w:val="18"/>
        </w:rPr>
        <w:t xml:space="preserve"> olan yetişkinlerde </w:t>
      </w:r>
      <w:proofErr w:type="spellStart"/>
      <w:r w:rsidRPr="00D75801">
        <w:rPr>
          <w:rFonts w:ascii="Times New Roman" w:hAnsi="Times New Roman" w:cs="Times New Roman"/>
          <w:sz w:val="18"/>
          <w:szCs w:val="18"/>
        </w:rPr>
        <w:t>glisemik</w:t>
      </w:r>
      <w:proofErr w:type="spellEnd"/>
      <w:r w:rsidRPr="00D75801">
        <w:rPr>
          <w:rFonts w:ascii="Times New Roman" w:hAnsi="Times New Roman" w:cs="Times New Roman"/>
          <w:sz w:val="18"/>
          <w:szCs w:val="18"/>
        </w:rPr>
        <w:t xml:space="preserve"> kontrolü iyileştirmek için, SGLT-2 inhibitörleri ile beraber veya SGLT-2 inhibitörleri olmaksızın </w:t>
      </w:r>
      <w:proofErr w:type="spellStart"/>
      <w:r w:rsidRPr="00D75801">
        <w:rPr>
          <w:rFonts w:ascii="Times New Roman" w:hAnsi="Times New Roman" w:cs="Times New Roman"/>
          <w:sz w:val="18"/>
          <w:szCs w:val="18"/>
        </w:rPr>
        <w:t>metformin</w:t>
      </w:r>
      <w:proofErr w:type="spellEnd"/>
      <w:r w:rsidRPr="00D75801">
        <w:rPr>
          <w:rFonts w:ascii="Times New Roman" w:hAnsi="Times New Roman" w:cs="Times New Roman"/>
          <w:sz w:val="18"/>
          <w:szCs w:val="18"/>
        </w:rPr>
        <w:t xml:space="preserve"> ile birlikte, diyet ve egzersize ek tedavi olarak kullanılması halinde bu durumların belirtildiği 1 yıl süreli endokrinoloji uzman hekim raporuna dayanılarak endokrinoloji veya iç hastalıkları uzman hekimlerince reçete edilmesi halinde bedelleri Kurumca karşılanır. Tedavi esnasında akut </w:t>
      </w:r>
      <w:proofErr w:type="spellStart"/>
      <w:r w:rsidRPr="00D75801">
        <w:rPr>
          <w:rFonts w:ascii="Times New Roman" w:hAnsi="Times New Roman" w:cs="Times New Roman"/>
          <w:sz w:val="18"/>
          <w:szCs w:val="18"/>
        </w:rPr>
        <w:t>pankreatit</w:t>
      </w:r>
      <w:proofErr w:type="spellEnd"/>
      <w:r w:rsidRPr="00D75801">
        <w:rPr>
          <w:rFonts w:ascii="Times New Roman" w:hAnsi="Times New Roman" w:cs="Times New Roman"/>
          <w:sz w:val="18"/>
          <w:szCs w:val="18"/>
        </w:rPr>
        <w:t xml:space="preserve"> geçirilmesi durumunda ilaç kesilir ve tekrar kullanılmaz. DPP-4 antagonistleri ile birlikte kullanılması halinde bedelleri Kurumca karşılanmaz.”</w:t>
      </w:r>
    </w:p>
    <w:p w14:paraId="0C35CD40" w14:textId="4F62DCDB" w:rsidR="0035576D" w:rsidRPr="00D75801" w:rsidRDefault="003C1C55" w:rsidP="00EE5DD3">
      <w:pPr>
        <w:spacing w:after="0" w:line="240" w:lineRule="auto"/>
        <w:ind w:right="51" w:firstLine="708"/>
        <w:jc w:val="both"/>
        <w:outlineLvl w:val="4"/>
        <w:rPr>
          <w:rFonts w:ascii="Times New Roman" w:hAnsi="Times New Roman" w:cs="Times New Roman"/>
          <w:sz w:val="18"/>
          <w:szCs w:val="18"/>
        </w:rPr>
      </w:pPr>
      <w:r w:rsidRPr="00D75801">
        <w:rPr>
          <w:rFonts w:ascii="Times New Roman" w:hAnsi="Times New Roman" w:cs="Times New Roman"/>
          <w:b/>
          <w:bCs/>
          <w:sz w:val="18"/>
          <w:szCs w:val="18"/>
        </w:rPr>
        <w:t>MADDE 1</w:t>
      </w:r>
      <w:r w:rsidR="00D75801">
        <w:rPr>
          <w:rFonts w:ascii="Times New Roman" w:hAnsi="Times New Roman" w:cs="Times New Roman"/>
          <w:b/>
          <w:bCs/>
          <w:sz w:val="18"/>
          <w:szCs w:val="18"/>
        </w:rPr>
        <w:t>8</w:t>
      </w:r>
      <w:r w:rsidRPr="00D75801">
        <w:rPr>
          <w:rFonts w:ascii="Times New Roman" w:hAnsi="Times New Roman" w:cs="Times New Roman"/>
          <w:b/>
          <w:bCs/>
          <w:sz w:val="18"/>
          <w:szCs w:val="18"/>
        </w:rPr>
        <w:t xml:space="preserve">- </w:t>
      </w:r>
      <w:r w:rsidRPr="00D75801">
        <w:rPr>
          <w:rFonts w:ascii="Times New Roman" w:hAnsi="Times New Roman" w:cs="Times New Roman"/>
          <w:sz w:val="18"/>
          <w:szCs w:val="18"/>
        </w:rPr>
        <w:t xml:space="preserve">Aynı Tebliğin 4.2.41 </w:t>
      </w:r>
      <w:r w:rsidR="00E93D4E">
        <w:rPr>
          <w:rFonts w:ascii="Times New Roman" w:hAnsi="Times New Roman" w:cs="Times New Roman"/>
          <w:sz w:val="18"/>
          <w:szCs w:val="18"/>
        </w:rPr>
        <w:t xml:space="preserve">numaralı </w:t>
      </w:r>
      <w:r w:rsidRPr="00D75801">
        <w:rPr>
          <w:rFonts w:ascii="Times New Roman" w:hAnsi="Times New Roman" w:cs="Times New Roman"/>
          <w:sz w:val="18"/>
          <w:szCs w:val="18"/>
        </w:rPr>
        <w:t xml:space="preserve">maddesinin birinci fıkrasında yer alan “uzman hekim raporuna dayanılarak tüm hekimlerce” ibaresi </w:t>
      </w:r>
      <w:r w:rsidRPr="00966652">
        <w:rPr>
          <w:rFonts w:ascii="Times New Roman" w:hAnsi="Times New Roman" w:cs="Times New Roman"/>
          <w:sz w:val="18"/>
          <w:szCs w:val="18"/>
        </w:rPr>
        <w:t xml:space="preserve">“6 ay süreli kardiyoloji, kadın hastalıkları ve doğum, genel cerrahi, iç hastalıkları, çocuk sağlığı ve hastalıkları uzmanlarınca düzenlenen rapora istinaden bu hekimler tarafından” </w:t>
      </w:r>
      <w:r w:rsidR="00966652" w:rsidRPr="00966652">
        <w:rPr>
          <w:rFonts w:ascii="Times New Roman" w:hAnsi="Times New Roman" w:cs="Times New Roman"/>
          <w:sz w:val="18"/>
          <w:szCs w:val="18"/>
        </w:rPr>
        <w:t>şeklinde</w:t>
      </w:r>
      <w:r w:rsidRPr="00D75801">
        <w:rPr>
          <w:rFonts w:ascii="Times New Roman" w:hAnsi="Times New Roman" w:cs="Times New Roman"/>
          <w:sz w:val="18"/>
          <w:szCs w:val="18"/>
        </w:rPr>
        <w:t xml:space="preserve"> değiştirilmiştir.</w:t>
      </w:r>
    </w:p>
    <w:p w14:paraId="23D3DEE0" w14:textId="75F31D54" w:rsidR="00D75801" w:rsidRPr="00D75801" w:rsidRDefault="00D75801" w:rsidP="00D75801">
      <w:pPr>
        <w:tabs>
          <w:tab w:val="left" w:pos="709"/>
        </w:tabs>
        <w:spacing w:after="0" w:line="240" w:lineRule="auto"/>
        <w:ind w:firstLine="709"/>
        <w:jc w:val="both"/>
        <w:rPr>
          <w:rFonts w:ascii="Times New Roman" w:hAnsi="Times New Roman" w:cs="Times New Roman"/>
          <w:b/>
          <w:i/>
          <w:sz w:val="18"/>
          <w:szCs w:val="18"/>
        </w:rPr>
      </w:pPr>
      <w:r w:rsidRPr="00DE2600">
        <w:rPr>
          <w:rFonts w:ascii="Times New Roman" w:eastAsia="Times New Roman" w:hAnsi="Times New Roman" w:cs="Times New Roman"/>
          <w:b/>
          <w:sz w:val="18"/>
          <w:szCs w:val="18"/>
          <w:lang w:eastAsia="tr-TR"/>
        </w:rPr>
        <w:t xml:space="preserve">MADDE </w:t>
      </w:r>
      <w:r w:rsidR="00EE5DD3" w:rsidRPr="00DE2600">
        <w:rPr>
          <w:rFonts w:ascii="Times New Roman" w:eastAsia="Times New Roman" w:hAnsi="Times New Roman" w:cs="Times New Roman"/>
          <w:b/>
          <w:sz w:val="18"/>
          <w:szCs w:val="18"/>
          <w:lang w:eastAsia="tr-TR"/>
        </w:rPr>
        <w:t>19</w:t>
      </w:r>
      <w:r w:rsidRPr="00DE2600">
        <w:rPr>
          <w:rFonts w:ascii="Times New Roman" w:eastAsia="Times New Roman" w:hAnsi="Times New Roman" w:cs="Times New Roman"/>
          <w:b/>
          <w:sz w:val="18"/>
          <w:szCs w:val="18"/>
          <w:lang w:eastAsia="tr-TR"/>
        </w:rPr>
        <w:t xml:space="preserve">- </w:t>
      </w:r>
      <w:r w:rsidRPr="00DE2600">
        <w:rPr>
          <w:rFonts w:ascii="Times New Roman" w:hAnsi="Times New Roman" w:cs="Times New Roman"/>
          <w:sz w:val="18"/>
          <w:szCs w:val="18"/>
        </w:rPr>
        <w:t>Aynı</w:t>
      </w:r>
      <w:r w:rsidRPr="00D75801">
        <w:rPr>
          <w:rFonts w:ascii="Times New Roman" w:hAnsi="Times New Roman" w:cs="Times New Roman"/>
          <w:sz w:val="18"/>
          <w:szCs w:val="18"/>
        </w:rPr>
        <w:t xml:space="preserve"> Tebliğ eki;</w:t>
      </w:r>
    </w:p>
    <w:p w14:paraId="1219FE7C" w14:textId="77777777" w:rsidR="00D75801" w:rsidRPr="00D75801" w:rsidRDefault="00D75801" w:rsidP="00D75801">
      <w:pPr>
        <w:pStyle w:val="Balk4"/>
        <w:tabs>
          <w:tab w:val="left" w:pos="993"/>
        </w:tabs>
        <w:spacing w:before="0" w:line="240" w:lineRule="auto"/>
        <w:ind w:firstLine="709"/>
        <w:jc w:val="both"/>
        <w:rPr>
          <w:rFonts w:ascii="Times New Roman" w:hAnsi="Times New Roman" w:cs="Times New Roman"/>
          <w:b w:val="0"/>
          <w:i w:val="0"/>
          <w:color w:val="auto"/>
          <w:sz w:val="18"/>
          <w:szCs w:val="18"/>
        </w:rPr>
      </w:pPr>
      <w:r w:rsidRPr="00D75801">
        <w:rPr>
          <w:rFonts w:ascii="Times New Roman" w:hAnsi="Times New Roman" w:cs="Times New Roman"/>
          <w:b w:val="0"/>
          <w:i w:val="0"/>
          <w:color w:val="auto"/>
          <w:sz w:val="18"/>
          <w:szCs w:val="18"/>
        </w:rPr>
        <w:t>a) “Ayaktan Başvurularda Ödeme Listesi (EK-2/A)” Ek-1’deki şekilde,</w:t>
      </w:r>
    </w:p>
    <w:p w14:paraId="0A449CFD" w14:textId="77777777" w:rsidR="00D75801" w:rsidRPr="00D75801" w:rsidRDefault="00D75801" w:rsidP="00D75801">
      <w:pPr>
        <w:pStyle w:val="Balk4"/>
        <w:tabs>
          <w:tab w:val="left" w:pos="993"/>
        </w:tabs>
        <w:spacing w:before="0" w:line="240" w:lineRule="auto"/>
        <w:ind w:firstLine="709"/>
        <w:jc w:val="both"/>
        <w:rPr>
          <w:rFonts w:ascii="Times New Roman" w:hAnsi="Times New Roman" w:cs="Times New Roman"/>
          <w:b w:val="0"/>
          <w:i w:val="0"/>
          <w:color w:val="auto"/>
          <w:sz w:val="18"/>
          <w:szCs w:val="18"/>
        </w:rPr>
      </w:pPr>
      <w:r w:rsidRPr="00D75801">
        <w:rPr>
          <w:rFonts w:ascii="Times New Roman" w:hAnsi="Times New Roman" w:cs="Times New Roman"/>
          <w:b w:val="0"/>
          <w:i w:val="0"/>
          <w:color w:val="auto"/>
          <w:sz w:val="18"/>
          <w:szCs w:val="18"/>
        </w:rPr>
        <w:t>b) “Hizmet Başı İşlem Puan Listesi (EK-2/B)” Ek-2’deki şekilde,</w:t>
      </w:r>
    </w:p>
    <w:p w14:paraId="05474365" w14:textId="5BFDCDC3" w:rsidR="00D75801" w:rsidRPr="00D75801" w:rsidRDefault="006E4C24" w:rsidP="00D75801">
      <w:pPr>
        <w:pStyle w:val="Balk4"/>
        <w:tabs>
          <w:tab w:val="left" w:pos="993"/>
        </w:tabs>
        <w:spacing w:before="0" w:line="240" w:lineRule="auto"/>
        <w:ind w:firstLine="709"/>
        <w:jc w:val="both"/>
        <w:rPr>
          <w:rFonts w:ascii="Times New Roman" w:hAnsi="Times New Roman" w:cs="Times New Roman"/>
          <w:b w:val="0"/>
          <w:i w:val="0"/>
          <w:color w:val="auto"/>
          <w:sz w:val="18"/>
          <w:szCs w:val="18"/>
        </w:rPr>
      </w:pPr>
      <w:r>
        <w:rPr>
          <w:rFonts w:ascii="Times New Roman" w:hAnsi="Times New Roman" w:cs="Times New Roman"/>
          <w:b w:val="0"/>
          <w:i w:val="0"/>
          <w:color w:val="auto"/>
          <w:sz w:val="18"/>
          <w:szCs w:val="18"/>
        </w:rPr>
        <w:t>c</w:t>
      </w:r>
      <w:r w:rsidR="00D75801" w:rsidRPr="00D75801">
        <w:rPr>
          <w:rFonts w:ascii="Times New Roman" w:hAnsi="Times New Roman" w:cs="Times New Roman"/>
          <w:b w:val="0"/>
          <w:i w:val="0"/>
          <w:color w:val="auto"/>
          <w:sz w:val="18"/>
          <w:szCs w:val="18"/>
        </w:rPr>
        <w:t>) “Tanıya Dayalı İşlem Puan Listesi (EK-2/C)” Ek-3’teki şekilde,</w:t>
      </w:r>
    </w:p>
    <w:p w14:paraId="75ADEC59" w14:textId="77777777" w:rsidR="00202FE6" w:rsidRDefault="00D75801" w:rsidP="00D75801">
      <w:pPr>
        <w:pStyle w:val="Balk4"/>
        <w:tabs>
          <w:tab w:val="left" w:pos="993"/>
        </w:tabs>
        <w:spacing w:before="0" w:line="240" w:lineRule="auto"/>
        <w:ind w:firstLine="709"/>
        <w:jc w:val="both"/>
        <w:rPr>
          <w:rFonts w:ascii="Times New Roman" w:hAnsi="Times New Roman" w:cs="Times New Roman"/>
          <w:b w:val="0"/>
          <w:i w:val="0"/>
          <w:color w:val="auto"/>
          <w:sz w:val="18"/>
          <w:szCs w:val="18"/>
        </w:rPr>
      </w:pPr>
      <w:proofErr w:type="gramStart"/>
      <w:r w:rsidRPr="00D75801">
        <w:rPr>
          <w:rFonts w:ascii="Times New Roman" w:hAnsi="Times New Roman" w:cs="Times New Roman"/>
          <w:b w:val="0"/>
          <w:i w:val="0"/>
          <w:color w:val="auto"/>
          <w:sz w:val="18"/>
          <w:szCs w:val="18"/>
        </w:rPr>
        <w:t>ç</w:t>
      </w:r>
      <w:proofErr w:type="gramEnd"/>
      <w:r w:rsidRPr="00D75801">
        <w:rPr>
          <w:rFonts w:ascii="Times New Roman" w:hAnsi="Times New Roman" w:cs="Times New Roman"/>
          <w:b w:val="0"/>
          <w:i w:val="0"/>
          <w:color w:val="auto"/>
          <w:sz w:val="18"/>
          <w:szCs w:val="18"/>
        </w:rPr>
        <w:t>) “Diş Tedavileri Puan Listesi (EK-2</w:t>
      </w:r>
      <w:r w:rsidR="009F067D">
        <w:rPr>
          <w:rFonts w:ascii="Times New Roman" w:hAnsi="Times New Roman" w:cs="Times New Roman"/>
          <w:b w:val="0"/>
          <w:i w:val="0"/>
          <w:color w:val="auto"/>
          <w:sz w:val="18"/>
          <w:szCs w:val="18"/>
        </w:rPr>
        <w:t>/</w:t>
      </w:r>
      <w:r w:rsidRPr="00D75801">
        <w:rPr>
          <w:rFonts w:ascii="Times New Roman" w:hAnsi="Times New Roman" w:cs="Times New Roman"/>
          <w:b w:val="0"/>
          <w:i w:val="0"/>
          <w:color w:val="auto"/>
          <w:sz w:val="18"/>
          <w:szCs w:val="18"/>
        </w:rPr>
        <w:t>Ç)” Ek-4’</w:t>
      </w:r>
      <w:r w:rsidR="009F067D">
        <w:rPr>
          <w:rFonts w:ascii="Times New Roman" w:hAnsi="Times New Roman" w:cs="Times New Roman"/>
          <w:b w:val="0"/>
          <w:i w:val="0"/>
          <w:color w:val="auto"/>
          <w:sz w:val="18"/>
          <w:szCs w:val="18"/>
        </w:rPr>
        <w:t>t</w:t>
      </w:r>
      <w:r w:rsidRPr="00D75801">
        <w:rPr>
          <w:rFonts w:ascii="Times New Roman" w:hAnsi="Times New Roman" w:cs="Times New Roman"/>
          <w:b w:val="0"/>
          <w:i w:val="0"/>
          <w:color w:val="auto"/>
          <w:sz w:val="18"/>
          <w:szCs w:val="18"/>
        </w:rPr>
        <w:t>eki şekilde,</w:t>
      </w:r>
      <w:r w:rsidR="00202FE6">
        <w:rPr>
          <w:rFonts w:ascii="Times New Roman" w:hAnsi="Times New Roman" w:cs="Times New Roman"/>
          <w:b w:val="0"/>
          <w:i w:val="0"/>
          <w:color w:val="auto"/>
          <w:sz w:val="18"/>
          <w:szCs w:val="18"/>
        </w:rPr>
        <w:t xml:space="preserve"> </w:t>
      </w:r>
    </w:p>
    <w:p w14:paraId="586322C0" w14:textId="24363046" w:rsidR="00202FE6" w:rsidRDefault="00202FE6" w:rsidP="00AC0F65">
      <w:pPr>
        <w:pStyle w:val="Balk4"/>
        <w:tabs>
          <w:tab w:val="left" w:pos="993"/>
        </w:tabs>
        <w:spacing w:before="0" w:line="240" w:lineRule="auto"/>
        <w:ind w:firstLine="709"/>
        <w:jc w:val="both"/>
        <w:rPr>
          <w:rFonts w:ascii="Times New Roman" w:hAnsi="Times New Roman" w:cs="Times New Roman"/>
          <w:b w:val="0"/>
          <w:i w:val="0"/>
          <w:color w:val="auto"/>
          <w:sz w:val="18"/>
          <w:szCs w:val="18"/>
        </w:rPr>
      </w:pPr>
      <w:r>
        <w:rPr>
          <w:rFonts w:ascii="Times New Roman" w:hAnsi="Times New Roman" w:cs="Times New Roman"/>
          <w:b w:val="0"/>
          <w:i w:val="0"/>
          <w:color w:val="auto"/>
          <w:sz w:val="18"/>
          <w:szCs w:val="18"/>
        </w:rPr>
        <w:t xml:space="preserve">d) </w:t>
      </w:r>
      <w:r w:rsidRPr="00202FE6">
        <w:rPr>
          <w:rFonts w:ascii="Times New Roman" w:hAnsi="Times New Roman" w:cs="Times New Roman"/>
          <w:b w:val="0"/>
          <w:i w:val="0"/>
          <w:color w:val="auto"/>
          <w:sz w:val="18"/>
          <w:szCs w:val="18"/>
        </w:rPr>
        <w:t xml:space="preserve">“Bedeli Ödenecek İlaçlar Listesi (EK-4/A)” </w:t>
      </w:r>
      <w:bookmarkStart w:id="7" w:name="_Hlk160699674"/>
      <w:r w:rsidRPr="00202FE6">
        <w:rPr>
          <w:rFonts w:ascii="Times New Roman" w:hAnsi="Times New Roman" w:cs="Times New Roman"/>
          <w:b w:val="0"/>
          <w:i w:val="0"/>
          <w:color w:val="auto"/>
          <w:sz w:val="18"/>
          <w:szCs w:val="18"/>
        </w:rPr>
        <w:t>Ek-</w:t>
      </w:r>
      <w:r>
        <w:rPr>
          <w:rFonts w:ascii="Times New Roman" w:hAnsi="Times New Roman" w:cs="Times New Roman"/>
          <w:b w:val="0"/>
          <w:i w:val="0"/>
          <w:color w:val="auto"/>
          <w:sz w:val="18"/>
          <w:szCs w:val="18"/>
        </w:rPr>
        <w:t>5</w:t>
      </w:r>
      <w:r w:rsidRPr="00202FE6">
        <w:rPr>
          <w:rFonts w:ascii="Times New Roman" w:hAnsi="Times New Roman" w:cs="Times New Roman"/>
          <w:b w:val="0"/>
          <w:i w:val="0"/>
          <w:color w:val="auto"/>
          <w:sz w:val="18"/>
          <w:szCs w:val="18"/>
        </w:rPr>
        <w:t>’</w:t>
      </w:r>
      <w:r>
        <w:rPr>
          <w:rFonts w:ascii="Times New Roman" w:hAnsi="Times New Roman" w:cs="Times New Roman"/>
          <w:b w:val="0"/>
          <w:i w:val="0"/>
          <w:color w:val="auto"/>
          <w:sz w:val="18"/>
          <w:szCs w:val="18"/>
        </w:rPr>
        <w:t>d</w:t>
      </w:r>
      <w:r w:rsidRPr="00202FE6">
        <w:rPr>
          <w:rFonts w:ascii="Times New Roman" w:hAnsi="Times New Roman" w:cs="Times New Roman"/>
          <w:b w:val="0"/>
          <w:i w:val="0"/>
          <w:color w:val="auto"/>
          <w:sz w:val="18"/>
          <w:szCs w:val="18"/>
        </w:rPr>
        <w:t>eki</w:t>
      </w:r>
      <w:bookmarkEnd w:id="7"/>
      <w:r>
        <w:rPr>
          <w:rFonts w:ascii="Times New Roman" w:hAnsi="Times New Roman" w:cs="Times New Roman"/>
          <w:b w:val="0"/>
          <w:i w:val="0"/>
          <w:color w:val="auto"/>
          <w:sz w:val="18"/>
          <w:szCs w:val="18"/>
        </w:rPr>
        <w:t xml:space="preserve"> şekilde,</w:t>
      </w:r>
    </w:p>
    <w:p w14:paraId="4DE6A8FF" w14:textId="1E086193" w:rsidR="004F6367" w:rsidRPr="004F6367" w:rsidRDefault="004F6367" w:rsidP="00AC0F65">
      <w:pPr>
        <w:spacing w:after="0" w:line="240" w:lineRule="auto"/>
        <w:rPr>
          <w:rFonts w:ascii="Times New Roman" w:eastAsiaTheme="majorEastAsia" w:hAnsi="Times New Roman" w:cs="Times New Roman"/>
          <w:bCs/>
          <w:iCs/>
          <w:sz w:val="18"/>
          <w:szCs w:val="18"/>
        </w:rPr>
      </w:pPr>
      <w:r>
        <w:rPr>
          <w:rFonts w:ascii="Times New Roman" w:eastAsiaTheme="majorEastAsia" w:hAnsi="Times New Roman" w:cs="Times New Roman"/>
          <w:bCs/>
          <w:iCs/>
          <w:sz w:val="18"/>
          <w:szCs w:val="18"/>
        </w:rPr>
        <w:t xml:space="preserve">                e) </w:t>
      </w:r>
      <w:r w:rsidRPr="004F6367">
        <w:rPr>
          <w:rFonts w:ascii="Times New Roman" w:eastAsiaTheme="majorEastAsia" w:hAnsi="Times New Roman" w:cs="Times New Roman"/>
          <w:bCs/>
          <w:iCs/>
          <w:sz w:val="18"/>
          <w:szCs w:val="18"/>
        </w:rPr>
        <w:t xml:space="preserve">“Hastalığa Özel (Doğuştan </w:t>
      </w:r>
      <w:proofErr w:type="spellStart"/>
      <w:r w:rsidRPr="004F6367">
        <w:rPr>
          <w:rFonts w:ascii="Times New Roman" w:eastAsiaTheme="majorEastAsia" w:hAnsi="Times New Roman" w:cs="Times New Roman"/>
          <w:bCs/>
          <w:iCs/>
          <w:sz w:val="18"/>
          <w:szCs w:val="18"/>
        </w:rPr>
        <w:t>Metabolik</w:t>
      </w:r>
      <w:proofErr w:type="spellEnd"/>
      <w:r w:rsidRPr="004F6367">
        <w:rPr>
          <w:rFonts w:ascii="Times New Roman" w:eastAsiaTheme="majorEastAsia" w:hAnsi="Times New Roman" w:cs="Times New Roman"/>
          <w:bCs/>
          <w:iCs/>
          <w:sz w:val="18"/>
          <w:szCs w:val="18"/>
        </w:rPr>
        <w:t xml:space="preserve"> Hastalıklar, </w:t>
      </w:r>
      <w:proofErr w:type="spellStart"/>
      <w:r w:rsidRPr="004F6367">
        <w:rPr>
          <w:rFonts w:ascii="Times New Roman" w:eastAsiaTheme="majorEastAsia" w:hAnsi="Times New Roman" w:cs="Times New Roman"/>
          <w:bCs/>
          <w:iCs/>
          <w:sz w:val="18"/>
          <w:szCs w:val="18"/>
        </w:rPr>
        <w:t>Kistik</w:t>
      </w:r>
      <w:proofErr w:type="spellEnd"/>
      <w:r w:rsidR="00015446">
        <w:rPr>
          <w:rFonts w:ascii="Times New Roman" w:eastAsiaTheme="majorEastAsia" w:hAnsi="Times New Roman" w:cs="Times New Roman"/>
          <w:bCs/>
          <w:iCs/>
          <w:sz w:val="18"/>
          <w:szCs w:val="18"/>
        </w:rPr>
        <w:t xml:space="preserve"> </w:t>
      </w:r>
      <w:proofErr w:type="spellStart"/>
      <w:r w:rsidRPr="004F6367">
        <w:rPr>
          <w:rFonts w:ascii="Times New Roman" w:eastAsiaTheme="majorEastAsia" w:hAnsi="Times New Roman" w:cs="Times New Roman"/>
          <w:bCs/>
          <w:iCs/>
          <w:sz w:val="18"/>
          <w:szCs w:val="18"/>
        </w:rPr>
        <w:t>Fibrozis</w:t>
      </w:r>
      <w:proofErr w:type="spellEnd"/>
      <w:r w:rsidRPr="004F6367">
        <w:rPr>
          <w:rFonts w:ascii="Times New Roman" w:eastAsiaTheme="majorEastAsia" w:hAnsi="Times New Roman" w:cs="Times New Roman"/>
          <w:bCs/>
          <w:iCs/>
          <w:sz w:val="18"/>
          <w:szCs w:val="18"/>
        </w:rPr>
        <w:t xml:space="preserve"> ve İnek Sütü Alerjisi) Diyet Ürünleri ile Tıbbi Mamalar Listesi (EK/4-B)” Ek</w:t>
      </w:r>
      <w:r w:rsidR="00A138ED">
        <w:rPr>
          <w:rFonts w:ascii="Times New Roman" w:eastAsiaTheme="majorEastAsia" w:hAnsi="Times New Roman" w:cs="Times New Roman"/>
          <w:bCs/>
          <w:iCs/>
          <w:sz w:val="18"/>
          <w:szCs w:val="18"/>
        </w:rPr>
        <w:t>-6</w:t>
      </w:r>
      <w:r w:rsidRPr="004F6367">
        <w:rPr>
          <w:rFonts w:ascii="Times New Roman" w:eastAsiaTheme="majorEastAsia" w:hAnsi="Times New Roman" w:cs="Times New Roman"/>
          <w:bCs/>
          <w:iCs/>
          <w:sz w:val="18"/>
          <w:szCs w:val="18"/>
        </w:rPr>
        <w:t>’d</w:t>
      </w:r>
      <w:r w:rsidR="00A138ED">
        <w:rPr>
          <w:rFonts w:ascii="Times New Roman" w:eastAsiaTheme="majorEastAsia" w:hAnsi="Times New Roman" w:cs="Times New Roman"/>
          <w:bCs/>
          <w:iCs/>
          <w:sz w:val="18"/>
          <w:szCs w:val="18"/>
        </w:rPr>
        <w:t>aki</w:t>
      </w:r>
      <w:r w:rsidRPr="004F6367">
        <w:rPr>
          <w:rFonts w:ascii="Times New Roman" w:eastAsiaTheme="majorEastAsia" w:hAnsi="Times New Roman" w:cs="Times New Roman"/>
          <w:bCs/>
          <w:iCs/>
          <w:sz w:val="18"/>
          <w:szCs w:val="18"/>
        </w:rPr>
        <w:t xml:space="preserve"> şekilde,</w:t>
      </w:r>
    </w:p>
    <w:p w14:paraId="04A31392" w14:textId="22A96619" w:rsidR="00D75801" w:rsidRPr="00D75801" w:rsidRDefault="00D75801" w:rsidP="00AC0F65">
      <w:pPr>
        <w:pStyle w:val="Balk4"/>
        <w:tabs>
          <w:tab w:val="left" w:pos="993"/>
        </w:tabs>
        <w:spacing w:before="0" w:line="240" w:lineRule="auto"/>
        <w:ind w:firstLine="709"/>
        <w:jc w:val="both"/>
        <w:rPr>
          <w:rFonts w:ascii="Times New Roman" w:hAnsi="Times New Roman" w:cs="Times New Roman"/>
          <w:sz w:val="18"/>
          <w:szCs w:val="18"/>
        </w:rPr>
      </w:pPr>
      <w:proofErr w:type="gramStart"/>
      <w:r w:rsidRPr="00D75801">
        <w:rPr>
          <w:rFonts w:ascii="Times New Roman" w:hAnsi="Times New Roman" w:cs="Times New Roman"/>
          <w:b w:val="0"/>
          <w:i w:val="0"/>
          <w:color w:val="auto"/>
          <w:sz w:val="18"/>
          <w:szCs w:val="18"/>
        </w:rPr>
        <w:t>değiştirilmiştir</w:t>
      </w:r>
      <w:proofErr w:type="gramEnd"/>
      <w:r w:rsidRPr="00D75801">
        <w:rPr>
          <w:rFonts w:ascii="Times New Roman" w:hAnsi="Times New Roman" w:cs="Times New Roman"/>
          <w:b w:val="0"/>
          <w:i w:val="0"/>
          <w:color w:val="auto"/>
          <w:sz w:val="18"/>
          <w:szCs w:val="18"/>
        </w:rPr>
        <w:t>.</w:t>
      </w:r>
    </w:p>
    <w:p w14:paraId="3D6CD862" w14:textId="774E1244" w:rsidR="003C1C55" w:rsidRPr="00D75801" w:rsidRDefault="003C1C55" w:rsidP="00D75801">
      <w:pPr>
        <w:tabs>
          <w:tab w:val="left" w:pos="709"/>
        </w:tabs>
        <w:spacing w:after="0" w:line="240" w:lineRule="auto"/>
        <w:jc w:val="both"/>
        <w:rPr>
          <w:rFonts w:ascii="Times New Roman" w:eastAsia="Times New Roman" w:hAnsi="Times New Roman" w:cs="Times New Roman"/>
          <w:bCs/>
          <w:sz w:val="18"/>
          <w:szCs w:val="18"/>
          <w:lang w:eastAsia="tr-TR"/>
        </w:rPr>
      </w:pPr>
      <w:r w:rsidRPr="00D75801">
        <w:rPr>
          <w:rFonts w:ascii="Times New Roman" w:hAnsi="Times New Roman" w:cs="Times New Roman"/>
          <w:b/>
          <w:bCs/>
          <w:sz w:val="18"/>
          <w:szCs w:val="18"/>
        </w:rPr>
        <w:tab/>
        <w:t xml:space="preserve">MADDE </w:t>
      </w:r>
      <w:r w:rsidR="00D75801">
        <w:rPr>
          <w:rFonts w:ascii="Times New Roman" w:hAnsi="Times New Roman" w:cs="Times New Roman"/>
          <w:b/>
          <w:bCs/>
          <w:sz w:val="18"/>
          <w:szCs w:val="18"/>
        </w:rPr>
        <w:t>2</w:t>
      </w:r>
      <w:r w:rsidR="00EE5DD3">
        <w:rPr>
          <w:rFonts w:ascii="Times New Roman" w:hAnsi="Times New Roman" w:cs="Times New Roman"/>
          <w:b/>
          <w:bCs/>
          <w:sz w:val="18"/>
          <w:szCs w:val="18"/>
        </w:rPr>
        <w:t>0</w:t>
      </w:r>
      <w:r w:rsidRPr="00D75801">
        <w:rPr>
          <w:rFonts w:ascii="Times New Roman" w:hAnsi="Times New Roman" w:cs="Times New Roman"/>
          <w:b/>
          <w:bCs/>
          <w:sz w:val="18"/>
          <w:szCs w:val="18"/>
        </w:rPr>
        <w:t xml:space="preserve">- </w:t>
      </w:r>
      <w:r w:rsidRPr="00D75801">
        <w:rPr>
          <w:rFonts w:ascii="Times New Roman" w:eastAsia="Times New Roman" w:hAnsi="Times New Roman" w:cs="Times New Roman"/>
          <w:bCs/>
          <w:sz w:val="18"/>
          <w:szCs w:val="18"/>
          <w:lang w:eastAsia="tr-TR"/>
        </w:rPr>
        <w:t xml:space="preserve">Aynı Tebliğ eki “Hasta Katılım Payından Muaf İlaçlar Listesi (EK-4/D)” </w:t>
      </w:r>
      <w:proofErr w:type="spellStart"/>
      <w:r w:rsidRPr="00D75801">
        <w:rPr>
          <w:rFonts w:ascii="Times New Roman" w:eastAsia="Times New Roman" w:hAnsi="Times New Roman" w:cs="Times New Roman"/>
          <w:bCs/>
          <w:sz w:val="18"/>
          <w:szCs w:val="18"/>
          <w:lang w:eastAsia="tr-TR"/>
        </w:rPr>
        <w:t>nde</w:t>
      </w:r>
      <w:proofErr w:type="spellEnd"/>
      <w:r w:rsidRPr="00D75801">
        <w:rPr>
          <w:rFonts w:ascii="Times New Roman" w:eastAsia="Times New Roman" w:hAnsi="Times New Roman" w:cs="Times New Roman"/>
          <w:bCs/>
          <w:sz w:val="18"/>
          <w:szCs w:val="18"/>
          <w:lang w:eastAsia="tr-TR"/>
        </w:rPr>
        <w:t xml:space="preserve"> aşağıdaki düzenlemeler yapılmıştır. </w:t>
      </w:r>
    </w:p>
    <w:p w14:paraId="13B5F0A9" w14:textId="465AF847" w:rsidR="003C1C55" w:rsidRPr="00E53F69" w:rsidRDefault="00E53F69" w:rsidP="00E53F69">
      <w:pPr>
        <w:tabs>
          <w:tab w:val="left" w:pos="709"/>
        </w:tabs>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b/>
      </w:r>
      <w:r w:rsidRPr="00E53F69">
        <w:rPr>
          <w:rFonts w:ascii="Times New Roman" w:eastAsia="Times New Roman" w:hAnsi="Times New Roman" w:cs="Times New Roman"/>
          <w:bCs/>
          <w:sz w:val="18"/>
          <w:szCs w:val="18"/>
          <w:lang w:eastAsia="tr-TR"/>
        </w:rPr>
        <w:t xml:space="preserve">a) </w:t>
      </w:r>
      <w:r w:rsidR="003C1C55" w:rsidRPr="00924601">
        <w:rPr>
          <w:rFonts w:ascii="Times New Roman" w:eastAsia="Times New Roman" w:hAnsi="Times New Roman" w:cs="Times New Roman"/>
          <w:bCs/>
          <w:sz w:val="18"/>
          <w:szCs w:val="18"/>
          <w:lang w:eastAsia="tr-TR"/>
        </w:rPr>
        <w:t>Listenin 2</w:t>
      </w:r>
      <w:r w:rsidR="00924601" w:rsidRPr="00924601">
        <w:rPr>
          <w:rFonts w:ascii="Times New Roman" w:eastAsia="Times New Roman" w:hAnsi="Times New Roman" w:cs="Times New Roman"/>
          <w:bCs/>
          <w:sz w:val="18"/>
          <w:szCs w:val="18"/>
          <w:lang w:eastAsia="tr-TR"/>
        </w:rPr>
        <w:t xml:space="preserve"> </w:t>
      </w:r>
      <w:r w:rsidR="003C1C55" w:rsidRPr="00924601">
        <w:rPr>
          <w:rFonts w:ascii="Times New Roman" w:eastAsia="Times New Roman" w:hAnsi="Times New Roman" w:cs="Times New Roman"/>
          <w:bCs/>
          <w:sz w:val="18"/>
          <w:szCs w:val="18"/>
          <w:lang w:eastAsia="tr-TR"/>
        </w:rPr>
        <w:t>numaralı</w:t>
      </w:r>
      <w:r w:rsidR="003C1C55" w:rsidRPr="00E53F69">
        <w:rPr>
          <w:rFonts w:ascii="Times New Roman" w:eastAsia="Times New Roman" w:hAnsi="Times New Roman" w:cs="Times New Roman"/>
          <w:bCs/>
          <w:sz w:val="18"/>
          <w:szCs w:val="18"/>
          <w:lang w:eastAsia="tr-TR"/>
        </w:rPr>
        <w:t xml:space="preserve"> maddesine aşağıdaki alt maddeler eklenmiştir. </w:t>
      </w:r>
    </w:p>
    <w:p w14:paraId="45DE3AB1" w14:textId="0F734446" w:rsidR="003C1C55" w:rsidRPr="00D75801" w:rsidRDefault="003C1C55" w:rsidP="00E53F69">
      <w:pPr>
        <w:tabs>
          <w:tab w:val="left" w:pos="709"/>
          <w:tab w:val="left" w:pos="851"/>
        </w:tabs>
        <w:spacing w:after="0" w:line="240" w:lineRule="auto"/>
        <w:ind w:right="51"/>
        <w:jc w:val="both"/>
        <w:rPr>
          <w:rFonts w:ascii="Times New Roman" w:eastAsia="Times New Roman" w:hAnsi="Times New Roman" w:cs="Times New Roman"/>
          <w:bCs/>
          <w:sz w:val="18"/>
          <w:szCs w:val="18"/>
          <w:lang w:eastAsia="tr-TR"/>
        </w:rPr>
      </w:pPr>
      <w:r w:rsidRPr="00D75801">
        <w:rPr>
          <w:rFonts w:ascii="Times New Roman" w:eastAsia="Times New Roman" w:hAnsi="Times New Roman" w:cs="Times New Roman"/>
          <w:bCs/>
          <w:sz w:val="18"/>
          <w:szCs w:val="18"/>
          <w:lang w:eastAsia="tr-TR"/>
        </w:rPr>
        <w:tab/>
        <w:t>“</w:t>
      </w:r>
      <w:r w:rsidRPr="007D241E">
        <w:rPr>
          <w:rFonts w:ascii="Times New Roman" w:eastAsia="Times New Roman" w:hAnsi="Times New Roman" w:cs="Times New Roman"/>
          <w:b/>
          <w:bCs/>
          <w:sz w:val="18"/>
          <w:szCs w:val="18"/>
          <w:lang w:eastAsia="tr-TR"/>
        </w:rPr>
        <w:t>2.23.</w:t>
      </w:r>
      <w:r w:rsidRPr="00D75801">
        <w:rPr>
          <w:rFonts w:ascii="Times New Roman" w:eastAsia="Times New Roman" w:hAnsi="Times New Roman" w:cs="Times New Roman"/>
          <w:bCs/>
          <w:sz w:val="18"/>
          <w:szCs w:val="18"/>
          <w:lang w:eastAsia="tr-TR"/>
        </w:rPr>
        <w:t xml:space="preserve">    </w:t>
      </w:r>
      <w:r w:rsidR="00E53F69">
        <w:rPr>
          <w:rFonts w:ascii="Times New Roman" w:eastAsia="Times New Roman" w:hAnsi="Times New Roman" w:cs="Times New Roman"/>
          <w:bCs/>
          <w:sz w:val="18"/>
          <w:szCs w:val="18"/>
          <w:lang w:eastAsia="tr-TR"/>
        </w:rPr>
        <w:t xml:space="preserve">  </w:t>
      </w:r>
      <w:proofErr w:type="spellStart"/>
      <w:r w:rsidRPr="00D75801">
        <w:rPr>
          <w:rFonts w:ascii="Times New Roman" w:eastAsia="Times New Roman" w:hAnsi="Times New Roman" w:cs="Times New Roman"/>
          <w:bCs/>
          <w:sz w:val="18"/>
          <w:szCs w:val="18"/>
          <w:lang w:eastAsia="tr-TR"/>
        </w:rPr>
        <w:t>Avelumab</w:t>
      </w:r>
      <w:proofErr w:type="spellEnd"/>
      <w:r w:rsidRPr="00D75801">
        <w:rPr>
          <w:rFonts w:ascii="Times New Roman" w:eastAsia="Times New Roman" w:hAnsi="Times New Roman" w:cs="Times New Roman"/>
          <w:bCs/>
          <w:sz w:val="18"/>
          <w:szCs w:val="18"/>
          <w:lang w:eastAsia="tr-TR"/>
        </w:rPr>
        <w:t>*</w:t>
      </w:r>
    </w:p>
    <w:p w14:paraId="797E7416" w14:textId="2EB6DD22" w:rsidR="003C1C55" w:rsidRPr="00D75801" w:rsidRDefault="003C1C55" w:rsidP="00D75801">
      <w:pPr>
        <w:tabs>
          <w:tab w:val="left" w:pos="709"/>
          <w:tab w:val="left" w:pos="851"/>
        </w:tabs>
        <w:spacing w:after="0" w:line="240" w:lineRule="auto"/>
        <w:ind w:right="51"/>
        <w:jc w:val="both"/>
        <w:rPr>
          <w:rFonts w:ascii="Times New Roman" w:eastAsia="Times New Roman" w:hAnsi="Times New Roman" w:cs="Times New Roman"/>
          <w:bCs/>
          <w:sz w:val="18"/>
          <w:szCs w:val="18"/>
          <w:lang w:eastAsia="tr-TR"/>
        </w:rPr>
      </w:pPr>
      <w:r w:rsidRPr="00D75801">
        <w:rPr>
          <w:rFonts w:ascii="Times New Roman" w:eastAsia="Times New Roman" w:hAnsi="Times New Roman" w:cs="Times New Roman"/>
          <w:bCs/>
          <w:sz w:val="18"/>
          <w:szCs w:val="18"/>
          <w:lang w:eastAsia="tr-TR"/>
        </w:rPr>
        <w:tab/>
      </w:r>
      <w:r w:rsidRPr="007D241E">
        <w:rPr>
          <w:rFonts w:ascii="Times New Roman" w:eastAsia="Times New Roman" w:hAnsi="Times New Roman" w:cs="Times New Roman"/>
          <w:b/>
          <w:bCs/>
          <w:sz w:val="18"/>
          <w:szCs w:val="18"/>
          <w:lang w:eastAsia="tr-TR"/>
        </w:rPr>
        <w:t>2.24.</w:t>
      </w:r>
      <w:r w:rsidRPr="00D75801">
        <w:rPr>
          <w:rFonts w:ascii="Times New Roman" w:eastAsia="Times New Roman" w:hAnsi="Times New Roman" w:cs="Times New Roman"/>
          <w:bCs/>
          <w:sz w:val="18"/>
          <w:szCs w:val="18"/>
          <w:lang w:eastAsia="tr-TR"/>
        </w:rPr>
        <w:t xml:space="preserve">     </w:t>
      </w:r>
      <w:r w:rsidR="00E53F69">
        <w:rPr>
          <w:rFonts w:ascii="Times New Roman" w:eastAsia="Times New Roman" w:hAnsi="Times New Roman" w:cs="Times New Roman"/>
          <w:bCs/>
          <w:sz w:val="18"/>
          <w:szCs w:val="18"/>
          <w:lang w:eastAsia="tr-TR"/>
        </w:rPr>
        <w:t xml:space="preserve">   </w:t>
      </w:r>
      <w:proofErr w:type="spellStart"/>
      <w:r w:rsidRPr="00D75801">
        <w:rPr>
          <w:rFonts w:ascii="Times New Roman" w:eastAsia="Times New Roman" w:hAnsi="Times New Roman" w:cs="Times New Roman"/>
          <w:bCs/>
          <w:sz w:val="18"/>
          <w:szCs w:val="18"/>
          <w:lang w:eastAsia="tr-TR"/>
        </w:rPr>
        <w:t>Sacituzumab</w:t>
      </w:r>
      <w:proofErr w:type="spellEnd"/>
      <w:r w:rsidRPr="00D75801">
        <w:rPr>
          <w:rFonts w:ascii="Times New Roman" w:eastAsia="Times New Roman" w:hAnsi="Times New Roman" w:cs="Times New Roman"/>
          <w:bCs/>
          <w:sz w:val="18"/>
          <w:szCs w:val="18"/>
          <w:lang w:eastAsia="tr-TR"/>
        </w:rPr>
        <w:t xml:space="preserve"> </w:t>
      </w:r>
      <w:proofErr w:type="spellStart"/>
      <w:r w:rsidRPr="00D75801">
        <w:rPr>
          <w:rFonts w:ascii="Times New Roman" w:eastAsia="Times New Roman" w:hAnsi="Times New Roman" w:cs="Times New Roman"/>
          <w:bCs/>
          <w:sz w:val="18"/>
          <w:szCs w:val="18"/>
          <w:lang w:eastAsia="tr-TR"/>
        </w:rPr>
        <w:t>govitekan</w:t>
      </w:r>
      <w:proofErr w:type="spellEnd"/>
      <w:r w:rsidRPr="00D75801">
        <w:rPr>
          <w:rFonts w:ascii="Times New Roman" w:eastAsia="Times New Roman" w:hAnsi="Times New Roman" w:cs="Times New Roman"/>
          <w:bCs/>
          <w:sz w:val="18"/>
          <w:szCs w:val="18"/>
          <w:lang w:eastAsia="tr-TR"/>
        </w:rPr>
        <w:t>*</w:t>
      </w:r>
    </w:p>
    <w:p w14:paraId="03385D64" w14:textId="087DB152" w:rsidR="003C1C55" w:rsidRPr="00924601" w:rsidRDefault="003C1C55" w:rsidP="00E53F69">
      <w:pPr>
        <w:tabs>
          <w:tab w:val="left" w:pos="709"/>
          <w:tab w:val="left" w:pos="851"/>
        </w:tabs>
        <w:spacing w:after="0" w:line="240" w:lineRule="auto"/>
        <w:ind w:right="51"/>
        <w:jc w:val="both"/>
        <w:rPr>
          <w:rFonts w:ascii="Times New Roman" w:eastAsia="Calibri" w:hAnsi="Times New Roman" w:cs="Times New Roman"/>
          <w:bCs/>
          <w:sz w:val="18"/>
          <w:szCs w:val="18"/>
        </w:rPr>
      </w:pPr>
      <w:r w:rsidRPr="00D75801">
        <w:rPr>
          <w:rFonts w:ascii="Times New Roman" w:eastAsia="Times New Roman" w:hAnsi="Times New Roman" w:cs="Times New Roman"/>
          <w:bCs/>
          <w:sz w:val="18"/>
          <w:szCs w:val="18"/>
          <w:lang w:eastAsia="tr-TR"/>
        </w:rPr>
        <w:tab/>
      </w:r>
      <w:r w:rsidRPr="007D241E">
        <w:rPr>
          <w:rFonts w:ascii="Times New Roman" w:eastAsia="Times New Roman" w:hAnsi="Times New Roman" w:cs="Times New Roman"/>
          <w:b/>
          <w:bCs/>
          <w:sz w:val="18"/>
          <w:szCs w:val="18"/>
          <w:lang w:eastAsia="tr-TR"/>
        </w:rPr>
        <w:t>2.25.</w:t>
      </w:r>
      <w:r w:rsidRPr="00D75801">
        <w:rPr>
          <w:rFonts w:ascii="Times New Roman" w:eastAsia="Times New Roman" w:hAnsi="Times New Roman" w:cs="Times New Roman"/>
          <w:bCs/>
          <w:sz w:val="18"/>
          <w:szCs w:val="18"/>
          <w:lang w:eastAsia="tr-TR"/>
        </w:rPr>
        <w:t xml:space="preserve">     </w:t>
      </w:r>
      <w:r w:rsidR="00E53F69">
        <w:rPr>
          <w:rFonts w:ascii="Times New Roman" w:eastAsia="Times New Roman" w:hAnsi="Times New Roman" w:cs="Times New Roman"/>
          <w:bCs/>
          <w:sz w:val="18"/>
          <w:szCs w:val="18"/>
          <w:lang w:eastAsia="tr-TR"/>
        </w:rPr>
        <w:t xml:space="preserve">   </w:t>
      </w:r>
      <w:proofErr w:type="spellStart"/>
      <w:r w:rsidRPr="00924601">
        <w:rPr>
          <w:rFonts w:ascii="Times New Roman" w:eastAsia="Times New Roman" w:hAnsi="Times New Roman" w:cs="Times New Roman"/>
          <w:bCs/>
          <w:sz w:val="18"/>
          <w:szCs w:val="18"/>
          <w:lang w:eastAsia="tr-TR"/>
        </w:rPr>
        <w:t>Apalutamid</w:t>
      </w:r>
      <w:proofErr w:type="spellEnd"/>
      <w:r w:rsidRPr="00924601">
        <w:rPr>
          <w:rFonts w:ascii="Times New Roman" w:eastAsia="Times New Roman" w:hAnsi="Times New Roman" w:cs="Times New Roman"/>
          <w:bCs/>
          <w:sz w:val="18"/>
          <w:szCs w:val="18"/>
          <w:lang w:eastAsia="tr-TR"/>
        </w:rPr>
        <w:t>*”</w:t>
      </w:r>
      <w:r w:rsidRPr="00924601">
        <w:rPr>
          <w:rFonts w:ascii="Times New Roman" w:eastAsia="Calibri" w:hAnsi="Times New Roman" w:cs="Times New Roman"/>
          <w:bCs/>
          <w:sz w:val="18"/>
          <w:szCs w:val="18"/>
        </w:rPr>
        <w:t xml:space="preserve">             </w:t>
      </w:r>
    </w:p>
    <w:p w14:paraId="2463804C" w14:textId="12F64855" w:rsidR="003C1C55" w:rsidRPr="00924601" w:rsidRDefault="00E53F69" w:rsidP="00E53F69">
      <w:pPr>
        <w:spacing w:after="0" w:line="240" w:lineRule="auto"/>
        <w:jc w:val="both"/>
        <w:rPr>
          <w:rFonts w:ascii="Times New Roman" w:eastAsia="Times New Roman" w:hAnsi="Times New Roman" w:cs="Times New Roman"/>
          <w:bCs/>
          <w:sz w:val="18"/>
          <w:szCs w:val="18"/>
          <w:lang w:eastAsia="tr-TR"/>
        </w:rPr>
      </w:pPr>
      <w:r w:rsidRPr="00924601">
        <w:rPr>
          <w:rFonts w:ascii="Times New Roman" w:eastAsia="Times New Roman" w:hAnsi="Times New Roman" w:cs="Times New Roman"/>
          <w:bCs/>
          <w:sz w:val="18"/>
          <w:szCs w:val="18"/>
          <w:lang w:eastAsia="tr-TR"/>
        </w:rPr>
        <w:t xml:space="preserve">                b) </w:t>
      </w:r>
      <w:r w:rsidR="003C1C55" w:rsidRPr="00924601">
        <w:rPr>
          <w:rFonts w:ascii="Times New Roman" w:eastAsia="Times New Roman" w:hAnsi="Times New Roman" w:cs="Times New Roman"/>
          <w:bCs/>
          <w:sz w:val="18"/>
          <w:szCs w:val="18"/>
          <w:lang w:eastAsia="tr-TR"/>
        </w:rPr>
        <w:t>Listenin 4.10 numaralı maddesine aşağıdaki alt madde eklenmiştir.</w:t>
      </w:r>
    </w:p>
    <w:p w14:paraId="183DBB95" w14:textId="61DA3B9D" w:rsidR="003C1C55" w:rsidRPr="00924601" w:rsidRDefault="00E53F69" w:rsidP="00E53F69">
      <w:pPr>
        <w:spacing w:after="0" w:line="240" w:lineRule="auto"/>
        <w:ind w:right="51"/>
        <w:rPr>
          <w:rFonts w:ascii="Times New Roman" w:hAnsi="Times New Roman" w:cs="Times New Roman"/>
          <w:sz w:val="18"/>
          <w:szCs w:val="18"/>
        </w:rPr>
      </w:pPr>
      <w:r w:rsidRPr="00924601">
        <w:rPr>
          <w:rFonts w:ascii="Times New Roman" w:hAnsi="Times New Roman" w:cs="Times New Roman"/>
          <w:sz w:val="18"/>
          <w:szCs w:val="18"/>
        </w:rPr>
        <w:t xml:space="preserve">                </w:t>
      </w:r>
      <w:r w:rsidR="003C1C55" w:rsidRPr="00924601">
        <w:rPr>
          <w:rFonts w:ascii="Times New Roman" w:hAnsi="Times New Roman" w:cs="Times New Roman"/>
          <w:sz w:val="18"/>
          <w:szCs w:val="18"/>
        </w:rPr>
        <w:t xml:space="preserve">“4.10.14. </w:t>
      </w:r>
      <w:r w:rsidR="009650D0">
        <w:rPr>
          <w:rFonts w:ascii="Times New Roman" w:hAnsi="Times New Roman" w:cs="Times New Roman"/>
          <w:sz w:val="18"/>
          <w:szCs w:val="18"/>
        </w:rPr>
        <w:t xml:space="preserve"> </w:t>
      </w:r>
      <w:r w:rsidR="003C1C55" w:rsidRPr="00924601">
        <w:rPr>
          <w:rFonts w:ascii="Times New Roman" w:hAnsi="Times New Roman" w:cs="Times New Roman"/>
          <w:sz w:val="18"/>
          <w:szCs w:val="18"/>
        </w:rPr>
        <w:t xml:space="preserve"> </w:t>
      </w:r>
      <w:proofErr w:type="spellStart"/>
      <w:r w:rsidR="003C1C55" w:rsidRPr="00924601">
        <w:rPr>
          <w:rFonts w:ascii="Times New Roman" w:hAnsi="Times New Roman" w:cs="Times New Roman"/>
          <w:sz w:val="18"/>
          <w:szCs w:val="18"/>
        </w:rPr>
        <w:t>Trepostenil</w:t>
      </w:r>
      <w:proofErr w:type="spellEnd"/>
      <w:r w:rsidR="003C1C55" w:rsidRPr="00924601">
        <w:rPr>
          <w:rFonts w:ascii="Times New Roman" w:hAnsi="Times New Roman" w:cs="Times New Roman"/>
          <w:sz w:val="18"/>
          <w:szCs w:val="18"/>
        </w:rPr>
        <w:t>*”</w:t>
      </w:r>
    </w:p>
    <w:p w14:paraId="1351F0B0" w14:textId="29536329" w:rsidR="003C1C55" w:rsidRPr="00924601" w:rsidRDefault="00E53F69" w:rsidP="00E53F69">
      <w:pPr>
        <w:tabs>
          <w:tab w:val="left" w:pos="709"/>
        </w:tabs>
        <w:spacing w:after="0" w:line="240" w:lineRule="auto"/>
        <w:jc w:val="both"/>
        <w:rPr>
          <w:rFonts w:ascii="Times New Roman" w:eastAsia="Times New Roman" w:hAnsi="Times New Roman" w:cs="Times New Roman"/>
          <w:bCs/>
          <w:sz w:val="18"/>
          <w:szCs w:val="18"/>
          <w:lang w:eastAsia="tr-TR"/>
        </w:rPr>
      </w:pPr>
      <w:r w:rsidRPr="00924601">
        <w:rPr>
          <w:rFonts w:ascii="Times New Roman" w:eastAsia="Times New Roman" w:hAnsi="Times New Roman" w:cs="Times New Roman"/>
          <w:bCs/>
          <w:sz w:val="18"/>
          <w:szCs w:val="18"/>
          <w:lang w:eastAsia="tr-TR"/>
        </w:rPr>
        <w:t xml:space="preserve">                c) </w:t>
      </w:r>
      <w:r w:rsidR="003C1C55" w:rsidRPr="00924601">
        <w:rPr>
          <w:rFonts w:ascii="Times New Roman" w:eastAsia="Times New Roman" w:hAnsi="Times New Roman" w:cs="Times New Roman"/>
          <w:bCs/>
          <w:sz w:val="18"/>
          <w:szCs w:val="18"/>
          <w:lang w:eastAsia="tr-TR"/>
        </w:rPr>
        <w:t>Listenin 6.2 numaralı maddesine aşağıdaki alt madde eklenmiştir.</w:t>
      </w:r>
    </w:p>
    <w:p w14:paraId="498B5432" w14:textId="4BD79189" w:rsidR="003C1C55" w:rsidRPr="00924601" w:rsidRDefault="00E53F69" w:rsidP="00E53F69">
      <w:pPr>
        <w:spacing w:after="0" w:line="240" w:lineRule="auto"/>
        <w:jc w:val="both"/>
        <w:rPr>
          <w:rFonts w:ascii="Times New Roman" w:eastAsia="Times New Roman" w:hAnsi="Times New Roman" w:cs="Times New Roman"/>
          <w:bCs/>
          <w:sz w:val="18"/>
          <w:szCs w:val="18"/>
          <w:lang w:eastAsia="tr-TR"/>
        </w:rPr>
      </w:pPr>
      <w:r w:rsidRPr="00924601">
        <w:rPr>
          <w:rFonts w:ascii="Times New Roman" w:hAnsi="Times New Roman" w:cs="Times New Roman"/>
          <w:b/>
          <w:bCs/>
          <w:sz w:val="18"/>
          <w:szCs w:val="18"/>
        </w:rPr>
        <w:t xml:space="preserve">                </w:t>
      </w:r>
      <w:r w:rsidR="003C1C55" w:rsidRPr="00924601">
        <w:rPr>
          <w:rFonts w:ascii="Times New Roman" w:hAnsi="Times New Roman" w:cs="Times New Roman"/>
          <w:bCs/>
          <w:sz w:val="18"/>
          <w:szCs w:val="18"/>
        </w:rPr>
        <w:t>“6.2.2.</w:t>
      </w:r>
      <w:r w:rsidR="003C1C55" w:rsidRPr="00924601">
        <w:rPr>
          <w:rFonts w:ascii="Times New Roman" w:hAnsi="Times New Roman" w:cs="Times New Roman"/>
          <w:b/>
          <w:bCs/>
          <w:sz w:val="18"/>
          <w:szCs w:val="18"/>
        </w:rPr>
        <w:t xml:space="preserve">   </w:t>
      </w:r>
      <w:r w:rsidRPr="00924601">
        <w:rPr>
          <w:rFonts w:ascii="Times New Roman" w:hAnsi="Times New Roman" w:cs="Times New Roman"/>
          <w:b/>
          <w:bCs/>
          <w:sz w:val="18"/>
          <w:szCs w:val="18"/>
        </w:rPr>
        <w:t xml:space="preserve">   </w:t>
      </w:r>
      <w:proofErr w:type="spellStart"/>
      <w:r w:rsidR="003C1C55" w:rsidRPr="00924601">
        <w:rPr>
          <w:rFonts w:ascii="Times New Roman" w:hAnsi="Times New Roman" w:cs="Times New Roman"/>
          <w:sz w:val="18"/>
          <w:szCs w:val="18"/>
        </w:rPr>
        <w:t>Kanakinumab</w:t>
      </w:r>
      <w:proofErr w:type="spellEnd"/>
      <w:r w:rsidR="003C1C55" w:rsidRPr="00924601">
        <w:rPr>
          <w:rFonts w:ascii="Times New Roman" w:hAnsi="Times New Roman" w:cs="Times New Roman"/>
          <w:sz w:val="18"/>
          <w:szCs w:val="18"/>
        </w:rPr>
        <w:t>*”</w:t>
      </w:r>
    </w:p>
    <w:p w14:paraId="0129EE37" w14:textId="228C7C62" w:rsidR="003C1C55" w:rsidRPr="00924601" w:rsidRDefault="00E53F69" w:rsidP="00D75801">
      <w:pPr>
        <w:spacing w:after="0" w:line="240" w:lineRule="auto"/>
        <w:ind w:left="708"/>
        <w:jc w:val="both"/>
        <w:rPr>
          <w:rFonts w:ascii="Times New Roman" w:eastAsia="Times New Roman" w:hAnsi="Times New Roman" w:cs="Times New Roman"/>
          <w:bCs/>
          <w:sz w:val="18"/>
          <w:szCs w:val="18"/>
          <w:lang w:eastAsia="tr-TR"/>
        </w:rPr>
      </w:pPr>
      <w:proofErr w:type="gramStart"/>
      <w:r w:rsidRPr="00924601">
        <w:rPr>
          <w:rFonts w:ascii="Times New Roman" w:eastAsia="Times New Roman" w:hAnsi="Times New Roman" w:cs="Times New Roman"/>
          <w:bCs/>
          <w:sz w:val="18"/>
          <w:szCs w:val="18"/>
          <w:lang w:eastAsia="tr-TR"/>
        </w:rPr>
        <w:t>ç</w:t>
      </w:r>
      <w:proofErr w:type="gramEnd"/>
      <w:r w:rsidRPr="00924601">
        <w:rPr>
          <w:rFonts w:ascii="Times New Roman" w:eastAsia="Times New Roman" w:hAnsi="Times New Roman" w:cs="Times New Roman"/>
          <w:bCs/>
          <w:sz w:val="18"/>
          <w:szCs w:val="18"/>
          <w:lang w:eastAsia="tr-TR"/>
        </w:rPr>
        <w:t xml:space="preserve">) </w:t>
      </w:r>
      <w:r w:rsidR="003C1C55" w:rsidRPr="00924601">
        <w:rPr>
          <w:rFonts w:ascii="Times New Roman" w:eastAsia="Times New Roman" w:hAnsi="Times New Roman" w:cs="Times New Roman"/>
          <w:bCs/>
          <w:sz w:val="18"/>
          <w:szCs w:val="18"/>
          <w:lang w:eastAsia="tr-TR"/>
        </w:rPr>
        <w:t>Listenin 6.3 numaralı maddesine aşağıdaki alt madde eklenmiştir.</w:t>
      </w:r>
    </w:p>
    <w:p w14:paraId="40A4649C" w14:textId="0EA348E4" w:rsidR="003C1C55" w:rsidRPr="00924601" w:rsidRDefault="003C1C55" w:rsidP="00D75801">
      <w:pPr>
        <w:tabs>
          <w:tab w:val="left" w:pos="566"/>
        </w:tabs>
        <w:spacing w:after="0" w:line="240" w:lineRule="auto"/>
        <w:ind w:firstLine="709"/>
        <w:jc w:val="both"/>
        <w:outlineLvl w:val="4"/>
        <w:rPr>
          <w:rFonts w:ascii="Times New Roman" w:hAnsi="Times New Roman" w:cs="Times New Roman"/>
          <w:sz w:val="18"/>
          <w:szCs w:val="18"/>
        </w:rPr>
      </w:pPr>
      <w:r w:rsidRPr="00924601">
        <w:rPr>
          <w:rFonts w:ascii="Times New Roman" w:hAnsi="Times New Roman" w:cs="Times New Roman"/>
          <w:sz w:val="18"/>
          <w:szCs w:val="18"/>
        </w:rPr>
        <w:t>“6.3.14</w:t>
      </w:r>
      <w:r w:rsidR="00E53F69" w:rsidRPr="00924601">
        <w:rPr>
          <w:rFonts w:ascii="Times New Roman" w:hAnsi="Times New Roman" w:cs="Times New Roman"/>
          <w:sz w:val="18"/>
          <w:szCs w:val="18"/>
        </w:rPr>
        <w:t>.</w:t>
      </w:r>
      <w:r w:rsidRPr="00924601">
        <w:rPr>
          <w:rFonts w:ascii="Times New Roman" w:hAnsi="Times New Roman" w:cs="Times New Roman"/>
          <w:sz w:val="18"/>
          <w:szCs w:val="18"/>
        </w:rPr>
        <w:t xml:space="preserve">   </w:t>
      </w:r>
      <w:r w:rsidR="00E53F69" w:rsidRPr="00924601">
        <w:rPr>
          <w:rFonts w:ascii="Times New Roman" w:hAnsi="Times New Roman" w:cs="Times New Roman"/>
          <w:sz w:val="18"/>
          <w:szCs w:val="18"/>
        </w:rPr>
        <w:t xml:space="preserve">  </w:t>
      </w:r>
      <w:proofErr w:type="spellStart"/>
      <w:r w:rsidRPr="00924601">
        <w:rPr>
          <w:rFonts w:ascii="Times New Roman" w:hAnsi="Times New Roman" w:cs="Times New Roman"/>
          <w:sz w:val="18"/>
          <w:szCs w:val="18"/>
        </w:rPr>
        <w:t>Upadasitinib</w:t>
      </w:r>
      <w:proofErr w:type="spellEnd"/>
      <w:r w:rsidRPr="00924601">
        <w:rPr>
          <w:rFonts w:ascii="Times New Roman" w:hAnsi="Times New Roman" w:cs="Times New Roman"/>
          <w:sz w:val="18"/>
          <w:szCs w:val="18"/>
        </w:rPr>
        <w:t>*”</w:t>
      </w:r>
    </w:p>
    <w:p w14:paraId="7DB48A16" w14:textId="5E1BD53E" w:rsidR="003C1C55" w:rsidRPr="00924601" w:rsidRDefault="00E53F69" w:rsidP="00E53F69">
      <w:pPr>
        <w:spacing w:after="0" w:line="240" w:lineRule="auto"/>
        <w:jc w:val="both"/>
        <w:rPr>
          <w:rFonts w:ascii="Times New Roman" w:eastAsia="Times New Roman" w:hAnsi="Times New Roman" w:cs="Times New Roman"/>
          <w:bCs/>
          <w:sz w:val="18"/>
          <w:szCs w:val="18"/>
          <w:lang w:eastAsia="tr-TR"/>
        </w:rPr>
      </w:pPr>
      <w:r w:rsidRPr="00924601">
        <w:rPr>
          <w:rFonts w:ascii="Times New Roman" w:eastAsia="Times New Roman" w:hAnsi="Times New Roman" w:cs="Times New Roman"/>
          <w:bCs/>
          <w:sz w:val="18"/>
          <w:szCs w:val="18"/>
          <w:lang w:eastAsia="tr-TR"/>
        </w:rPr>
        <w:t xml:space="preserve">                d) </w:t>
      </w:r>
      <w:r w:rsidR="003C1C55" w:rsidRPr="00924601">
        <w:rPr>
          <w:rFonts w:ascii="Times New Roman" w:eastAsia="Times New Roman" w:hAnsi="Times New Roman" w:cs="Times New Roman"/>
          <w:bCs/>
          <w:sz w:val="18"/>
          <w:szCs w:val="18"/>
          <w:lang w:eastAsia="tr-TR"/>
        </w:rPr>
        <w:t>Listenin 7.2</w:t>
      </w:r>
      <w:r w:rsidR="00EC399D">
        <w:rPr>
          <w:rFonts w:ascii="Times New Roman" w:eastAsia="Times New Roman" w:hAnsi="Times New Roman" w:cs="Times New Roman"/>
          <w:bCs/>
          <w:sz w:val="18"/>
          <w:szCs w:val="18"/>
          <w:lang w:eastAsia="tr-TR"/>
        </w:rPr>
        <w:t>.1</w:t>
      </w:r>
      <w:r w:rsidR="003C1C55" w:rsidRPr="00924601">
        <w:rPr>
          <w:rFonts w:ascii="Times New Roman" w:eastAsia="Times New Roman" w:hAnsi="Times New Roman" w:cs="Times New Roman"/>
          <w:bCs/>
          <w:sz w:val="18"/>
          <w:szCs w:val="18"/>
          <w:lang w:eastAsia="tr-TR"/>
        </w:rPr>
        <w:t xml:space="preserve"> numaralı maddesine aşağıdaki alt madde eklenmiştir.</w:t>
      </w:r>
      <w:r w:rsidR="003C1C55" w:rsidRPr="00924601">
        <w:rPr>
          <w:rFonts w:ascii="Times New Roman" w:hAnsi="Times New Roman" w:cs="Times New Roman"/>
          <w:bCs/>
          <w:sz w:val="18"/>
          <w:szCs w:val="18"/>
        </w:rPr>
        <w:t xml:space="preserve">                </w:t>
      </w:r>
    </w:p>
    <w:p w14:paraId="12227C5C" w14:textId="293013A5" w:rsidR="003C1C55" w:rsidRPr="00924601" w:rsidRDefault="00E53F69" w:rsidP="00E53F69">
      <w:pPr>
        <w:tabs>
          <w:tab w:val="left" w:pos="709"/>
        </w:tabs>
        <w:spacing w:after="0" w:line="240" w:lineRule="auto"/>
        <w:ind w:right="51"/>
        <w:rPr>
          <w:rFonts w:ascii="Times New Roman" w:hAnsi="Times New Roman" w:cs="Times New Roman"/>
          <w:noProof/>
          <w:sz w:val="18"/>
          <w:szCs w:val="18"/>
        </w:rPr>
      </w:pPr>
      <w:r w:rsidRPr="00924601">
        <w:rPr>
          <w:rFonts w:ascii="Times New Roman" w:hAnsi="Times New Roman" w:cs="Times New Roman"/>
          <w:bCs/>
          <w:sz w:val="18"/>
          <w:szCs w:val="18"/>
        </w:rPr>
        <w:t xml:space="preserve">                </w:t>
      </w:r>
      <w:r w:rsidR="003C1C55" w:rsidRPr="00924601">
        <w:rPr>
          <w:rFonts w:ascii="Times New Roman" w:hAnsi="Times New Roman" w:cs="Times New Roman"/>
          <w:bCs/>
          <w:sz w:val="18"/>
          <w:szCs w:val="18"/>
        </w:rPr>
        <w:t>“7.2.1.7</w:t>
      </w:r>
      <w:r w:rsidRPr="00924601">
        <w:rPr>
          <w:rFonts w:ascii="Times New Roman" w:hAnsi="Times New Roman" w:cs="Times New Roman"/>
          <w:bCs/>
          <w:sz w:val="18"/>
          <w:szCs w:val="18"/>
        </w:rPr>
        <w:t>.</w:t>
      </w:r>
      <w:r w:rsidR="003C1C55" w:rsidRPr="00924601">
        <w:rPr>
          <w:rFonts w:ascii="Times New Roman" w:hAnsi="Times New Roman" w:cs="Times New Roman"/>
          <w:bCs/>
          <w:sz w:val="18"/>
          <w:szCs w:val="18"/>
        </w:rPr>
        <w:t xml:space="preserve">  </w:t>
      </w:r>
      <w:r w:rsidRPr="00924601">
        <w:rPr>
          <w:rFonts w:ascii="Times New Roman" w:hAnsi="Times New Roman" w:cs="Times New Roman"/>
          <w:bCs/>
          <w:sz w:val="18"/>
          <w:szCs w:val="18"/>
        </w:rPr>
        <w:t xml:space="preserve">  </w:t>
      </w:r>
      <w:r w:rsidR="003C1C55" w:rsidRPr="00924601">
        <w:rPr>
          <w:rFonts w:ascii="Times New Roman" w:hAnsi="Times New Roman" w:cs="Times New Roman"/>
          <w:noProof/>
          <w:sz w:val="18"/>
          <w:szCs w:val="18"/>
        </w:rPr>
        <w:t>Liksisenatid ve kombinasyonları”</w:t>
      </w:r>
    </w:p>
    <w:p w14:paraId="50098D65" w14:textId="27F67597" w:rsidR="003C1C55" w:rsidRPr="00924601" w:rsidRDefault="00E53F69" w:rsidP="00E53F69">
      <w:pPr>
        <w:tabs>
          <w:tab w:val="left" w:pos="709"/>
        </w:tabs>
        <w:spacing w:after="0" w:line="240" w:lineRule="auto"/>
        <w:jc w:val="both"/>
        <w:rPr>
          <w:rFonts w:ascii="Times New Roman" w:eastAsia="Times New Roman" w:hAnsi="Times New Roman" w:cs="Times New Roman"/>
          <w:bCs/>
          <w:sz w:val="18"/>
          <w:szCs w:val="18"/>
          <w:lang w:eastAsia="tr-TR"/>
        </w:rPr>
      </w:pPr>
      <w:r w:rsidRPr="00924601">
        <w:rPr>
          <w:rFonts w:ascii="Times New Roman" w:eastAsia="Times New Roman" w:hAnsi="Times New Roman" w:cs="Times New Roman"/>
          <w:bCs/>
          <w:sz w:val="18"/>
          <w:szCs w:val="18"/>
          <w:lang w:eastAsia="tr-TR"/>
        </w:rPr>
        <w:t xml:space="preserve">                e) </w:t>
      </w:r>
      <w:r w:rsidR="003C1C55" w:rsidRPr="00924601">
        <w:rPr>
          <w:rFonts w:ascii="Times New Roman" w:eastAsia="Times New Roman" w:hAnsi="Times New Roman" w:cs="Times New Roman"/>
          <w:bCs/>
          <w:sz w:val="18"/>
          <w:szCs w:val="18"/>
          <w:lang w:eastAsia="tr-TR"/>
        </w:rPr>
        <w:t>Listenin 8.2 numaralı maddesine aşağıdaki alt madde eklenmiştir.</w:t>
      </w:r>
    </w:p>
    <w:p w14:paraId="19822978" w14:textId="6666BE66" w:rsidR="003C1C55" w:rsidRPr="00E53F69" w:rsidRDefault="00E53F69" w:rsidP="00E53F69">
      <w:pPr>
        <w:spacing w:after="0" w:line="240" w:lineRule="auto"/>
        <w:jc w:val="both"/>
        <w:rPr>
          <w:rFonts w:ascii="Times New Roman" w:eastAsia="Times New Roman" w:hAnsi="Times New Roman" w:cs="Times New Roman"/>
          <w:bCs/>
          <w:sz w:val="18"/>
          <w:szCs w:val="18"/>
          <w:lang w:eastAsia="tr-TR"/>
        </w:rPr>
      </w:pPr>
      <w:r w:rsidRPr="00924601">
        <w:rPr>
          <w:rFonts w:ascii="Times New Roman" w:eastAsia="Times New Roman" w:hAnsi="Times New Roman" w:cs="Times New Roman"/>
          <w:bCs/>
          <w:sz w:val="18"/>
          <w:szCs w:val="18"/>
          <w:lang w:eastAsia="tr-TR"/>
        </w:rPr>
        <w:t xml:space="preserve">                </w:t>
      </w:r>
      <w:r w:rsidR="003C1C55" w:rsidRPr="00924601">
        <w:rPr>
          <w:rFonts w:ascii="Times New Roman" w:eastAsia="Times New Roman" w:hAnsi="Times New Roman" w:cs="Times New Roman"/>
          <w:bCs/>
          <w:sz w:val="18"/>
          <w:szCs w:val="18"/>
          <w:lang w:eastAsia="tr-TR"/>
        </w:rPr>
        <w:t>“</w:t>
      </w:r>
      <w:r w:rsidR="003C1C55" w:rsidRPr="00924601">
        <w:rPr>
          <w:rFonts w:ascii="Times New Roman" w:hAnsi="Times New Roman" w:cs="Times New Roman"/>
          <w:noProof/>
          <w:sz w:val="18"/>
          <w:szCs w:val="18"/>
        </w:rPr>
        <w:t>8.2.20.     R</w:t>
      </w:r>
      <w:r w:rsidR="003C1C55" w:rsidRPr="00E53F69">
        <w:rPr>
          <w:rFonts w:ascii="Times New Roman" w:hAnsi="Times New Roman" w:cs="Times New Roman"/>
          <w:noProof/>
          <w:sz w:val="18"/>
          <w:szCs w:val="18"/>
        </w:rPr>
        <w:t>omiplostim*”</w:t>
      </w:r>
    </w:p>
    <w:p w14:paraId="317DA8E7" w14:textId="58E74933" w:rsidR="003C1C55" w:rsidRPr="00E53F69" w:rsidRDefault="00E53F69" w:rsidP="00E53F69">
      <w:pPr>
        <w:tabs>
          <w:tab w:val="left" w:pos="566"/>
        </w:tabs>
        <w:spacing w:after="0" w:line="240" w:lineRule="auto"/>
        <w:jc w:val="both"/>
        <w:outlineLvl w:val="4"/>
        <w:rPr>
          <w:rFonts w:ascii="Times New Roman" w:hAnsi="Times New Roman" w:cs="Times New Roman"/>
          <w:sz w:val="18"/>
          <w:szCs w:val="18"/>
        </w:rPr>
      </w:pPr>
      <w:r>
        <w:rPr>
          <w:rFonts w:ascii="Times New Roman" w:eastAsia="Times New Roman" w:hAnsi="Times New Roman" w:cs="Times New Roman"/>
          <w:bCs/>
          <w:sz w:val="18"/>
          <w:szCs w:val="18"/>
          <w:lang w:eastAsia="tr-TR"/>
        </w:rPr>
        <w:t xml:space="preserve">                </w:t>
      </w:r>
      <w:r w:rsidRPr="00E53F69">
        <w:rPr>
          <w:rFonts w:ascii="Times New Roman" w:eastAsia="Times New Roman" w:hAnsi="Times New Roman" w:cs="Times New Roman"/>
          <w:bCs/>
          <w:sz w:val="18"/>
          <w:szCs w:val="18"/>
          <w:lang w:eastAsia="tr-TR"/>
        </w:rPr>
        <w:t xml:space="preserve">f) </w:t>
      </w:r>
      <w:r w:rsidR="003C1C55" w:rsidRPr="00E53F69">
        <w:rPr>
          <w:rFonts w:ascii="Times New Roman" w:eastAsia="Times New Roman" w:hAnsi="Times New Roman" w:cs="Times New Roman"/>
          <w:bCs/>
          <w:sz w:val="18"/>
          <w:szCs w:val="18"/>
          <w:lang w:eastAsia="tr-TR"/>
        </w:rPr>
        <w:t>Listenin 9.2</w:t>
      </w:r>
      <w:r w:rsidR="004F384E">
        <w:rPr>
          <w:rFonts w:ascii="Times New Roman" w:eastAsia="Times New Roman" w:hAnsi="Times New Roman" w:cs="Times New Roman"/>
          <w:bCs/>
          <w:sz w:val="18"/>
          <w:szCs w:val="18"/>
          <w:lang w:eastAsia="tr-TR"/>
        </w:rPr>
        <w:t>.27</w:t>
      </w:r>
      <w:r w:rsidR="003C1C55" w:rsidRPr="00E53F69">
        <w:rPr>
          <w:rFonts w:ascii="Times New Roman" w:eastAsia="Times New Roman" w:hAnsi="Times New Roman" w:cs="Times New Roman"/>
          <w:bCs/>
          <w:sz w:val="18"/>
          <w:szCs w:val="18"/>
          <w:lang w:eastAsia="tr-TR"/>
        </w:rPr>
        <w:t xml:space="preserve"> numaralı maddesin</w:t>
      </w:r>
      <w:r w:rsidR="004F384E">
        <w:rPr>
          <w:rFonts w:ascii="Times New Roman" w:eastAsia="Times New Roman" w:hAnsi="Times New Roman" w:cs="Times New Roman"/>
          <w:bCs/>
          <w:sz w:val="18"/>
          <w:szCs w:val="18"/>
          <w:lang w:eastAsia="tr-TR"/>
        </w:rPr>
        <w:t>de yer alan</w:t>
      </w:r>
      <w:r w:rsidR="003C1C55" w:rsidRPr="00E53F69">
        <w:rPr>
          <w:rFonts w:ascii="Times New Roman" w:eastAsia="Times New Roman" w:hAnsi="Times New Roman" w:cs="Times New Roman"/>
          <w:bCs/>
          <w:sz w:val="18"/>
          <w:szCs w:val="18"/>
          <w:lang w:eastAsia="tr-TR"/>
        </w:rPr>
        <w:t xml:space="preserve"> “</w:t>
      </w:r>
      <w:proofErr w:type="spellStart"/>
      <w:r w:rsidR="003C1C55" w:rsidRPr="00E53F69">
        <w:rPr>
          <w:rFonts w:ascii="Times New Roman" w:hAnsi="Times New Roman" w:cs="Times New Roman"/>
          <w:sz w:val="18"/>
          <w:szCs w:val="18"/>
        </w:rPr>
        <w:t>Tofasitinib</w:t>
      </w:r>
      <w:proofErr w:type="spellEnd"/>
      <w:r w:rsidR="003C1C55" w:rsidRPr="00E53F69">
        <w:rPr>
          <w:rFonts w:ascii="Times New Roman" w:hAnsi="Times New Roman" w:cs="Times New Roman"/>
          <w:sz w:val="18"/>
          <w:szCs w:val="18"/>
        </w:rPr>
        <w:t>”</w:t>
      </w:r>
      <w:r w:rsidR="003C1C55" w:rsidRPr="00E53F69">
        <w:rPr>
          <w:rFonts w:ascii="Times New Roman" w:eastAsia="Times New Roman" w:hAnsi="Times New Roman" w:cs="Times New Roman"/>
          <w:bCs/>
          <w:sz w:val="18"/>
          <w:szCs w:val="18"/>
          <w:lang w:eastAsia="tr-TR"/>
        </w:rPr>
        <w:t xml:space="preserve"> ibaresi “</w:t>
      </w:r>
      <w:proofErr w:type="spellStart"/>
      <w:r w:rsidR="003C1C55" w:rsidRPr="00E53F69">
        <w:rPr>
          <w:rFonts w:ascii="Times New Roman" w:hAnsi="Times New Roman" w:cs="Times New Roman"/>
          <w:sz w:val="18"/>
          <w:szCs w:val="18"/>
        </w:rPr>
        <w:t>Tofasitinib</w:t>
      </w:r>
      <w:proofErr w:type="spellEnd"/>
      <w:r w:rsidR="003C1C55" w:rsidRPr="00E53F69">
        <w:rPr>
          <w:rFonts w:ascii="Times New Roman" w:hAnsi="Times New Roman" w:cs="Times New Roman"/>
          <w:sz w:val="18"/>
          <w:szCs w:val="18"/>
        </w:rPr>
        <w:t xml:space="preserve">*” </w:t>
      </w:r>
      <w:r w:rsidR="004F384E">
        <w:rPr>
          <w:rFonts w:ascii="Times New Roman" w:hAnsi="Times New Roman" w:cs="Times New Roman"/>
          <w:sz w:val="18"/>
          <w:szCs w:val="18"/>
        </w:rPr>
        <w:t>şeklinde</w:t>
      </w:r>
      <w:r w:rsidR="003C1C55" w:rsidRPr="00E53F69">
        <w:rPr>
          <w:rFonts w:ascii="Times New Roman" w:hAnsi="Times New Roman" w:cs="Times New Roman"/>
          <w:sz w:val="18"/>
          <w:szCs w:val="18"/>
        </w:rPr>
        <w:t xml:space="preserve"> değiştirilmiştir.</w:t>
      </w:r>
    </w:p>
    <w:p w14:paraId="3CC56442" w14:textId="36426905" w:rsidR="003C1C55" w:rsidRPr="00D75801" w:rsidRDefault="00E53F69" w:rsidP="00D75801">
      <w:pPr>
        <w:tabs>
          <w:tab w:val="left" w:pos="566"/>
        </w:tabs>
        <w:spacing w:after="0" w:line="240" w:lineRule="auto"/>
        <w:ind w:firstLine="709"/>
        <w:jc w:val="both"/>
        <w:outlineLvl w:val="4"/>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g) </w:t>
      </w:r>
      <w:r w:rsidR="003C1C55" w:rsidRPr="00D75801">
        <w:rPr>
          <w:rFonts w:ascii="Times New Roman" w:eastAsia="Times New Roman" w:hAnsi="Times New Roman" w:cs="Times New Roman"/>
          <w:bCs/>
          <w:sz w:val="18"/>
          <w:szCs w:val="18"/>
          <w:lang w:eastAsia="tr-TR"/>
        </w:rPr>
        <w:t>Liste</w:t>
      </w:r>
      <w:r w:rsidR="004F384E">
        <w:rPr>
          <w:rFonts w:ascii="Times New Roman" w:eastAsia="Times New Roman" w:hAnsi="Times New Roman" w:cs="Times New Roman"/>
          <w:bCs/>
          <w:sz w:val="18"/>
          <w:szCs w:val="18"/>
          <w:lang w:eastAsia="tr-TR"/>
        </w:rPr>
        <w:t xml:space="preserve">de yer alan </w:t>
      </w:r>
      <w:r w:rsidR="004F384E" w:rsidRPr="00D75801">
        <w:rPr>
          <w:rFonts w:ascii="Times New Roman" w:eastAsiaTheme="minorEastAsia" w:hAnsi="Times New Roman" w:cs="Times New Roman"/>
          <w:sz w:val="18"/>
          <w:szCs w:val="18"/>
        </w:rPr>
        <w:t>10.12.1</w:t>
      </w:r>
      <w:r w:rsidR="004F384E">
        <w:rPr>
          <w:rFonts w:ascii="Times New Roman" w:eastAsiaTheme="minorEastAsia" w:hAnsi="Times New Roman" w:cs="Times New Roman"/>
          <w:sz w:val="18"/>
          <w:szCs w:val="18"/>
        </w:rPr>
        <w:t xml:space="preserve">, </w:t>
      </w:r>
      <w:r w:rsidR="004F384E" w:rsidRPr="00D75801">
        <w:rPr>
          <w:rFonts w:ascii="Times New Roman" w:eastAsiaTheme="minorEastAsia" w:hAnsi="Times New Roman" w:cs="Times New Roman"/>
          <w:sz w:val="18"/>
          <w:szCs w:val="18"/>
        </w:rPr>
        <w:t>10.12.3</w:t>
      </w:r>
      <w:r w:rsidR="004F384E">
        <w:rPr>
          <w:rFonts w:ascii="Times New Roman" w:eastAsiaTheme="minorEastAsia" w:hAnsi="Times New Roman" w:cs="Times New Roman"/>
          <w:sz w:val="18"/>
          <w:szCs w:val="18"/>
        </w:rPr>
        <w:t xml:space="preserve">, </w:t>
      </w:r>
      <w:r w:rsidR="004F384E" w:rsidRPr="00D75801">
        <w:rPr>
          <w:rFonts w:ascii="Times New Roman" w:eastAsiaTheme="minorEastAsia" w:hAnsi="Times New Roman" w:cs="Times New Roman"/>
          <w:sz w:val="18"/>
          <w:szCs w:val="18"/>
        </w:rPr>
        <w:t>10.12.4</w:t>
      </w:r>
      <w:r w:rsidR="004F384E">
        <w:rPr>
          <w:rFonts w:ascii="Times New Roman" w:eastAsiaTheme="minorEastAsia" w:hAnsi="Times New Roman" w:cs="Times New Roman"/>
          <w:sz w:val="18"/>
          <w:szCs w:val="18"/>
        </w:rPr>
        <w:t xml:space="preserve">, </w:t>
      </w:r>
      <w:r w:rsidR="004F384E" w:rsidRPr="00D75801">
        <w:rPr>
          <w:rFonts w:ascii="Times New Roman" w:eastAsiaTheme="minorEastAsia" w:hAnsi="Times New Roman" w:cs="Times New Roman"/>
          <w:sz w:val="18"/>
          <w:szCs w:val="18"/>
        </w:rPr>
        <w:t>10.12.5</w:t>
      </w:r>
      <w:r w:rsidR="004F384E">
        <w:rPr>
          <w:rFonts w:ascii="Times New Roman" w:eastAsiaTheme="minorEastAsia" w:hAnsi="Times New Roman" w:cs="Times New Roman"/>
          <w:sz w:val="18"/>
          <w:szCs w:val="18"/>
        </w:rPr>
        <w:t xml:space="preserve"> </w:t>
      </w:r>
      <w:r w:rsidR="003C1C55" w:rsidRPr="00D75801">
        <w:rPr>
          <w:rFonts w:ascii="Times New Roman" w:eastAsia="Times New Roman" w:hAnsi="Times New Roman" w:cs="Times New Roman"/>
          <w:bCs/>
          <w:sz w:val="18"/>
          <w:szCs w:val="18"/>
          <w:lang w:eastAsia="tr-TR"/>
        </w:rPr>
        <w:t xml:space="preserve">numaralı </w:t>
      </w:r>
      <w:r w:rsidR="004F384E">
        <w:rPr>
          <w:rFonts w:ascii="Times New Roman" w:eastAsia="Times New Roman" w:hAnsi="Times New Roman" w:cs="Times New Roman"/>
          <w:bCs/>
          <w:sz w:val="18"/>
          <w:szCs w:val="18"/>
          <w:lang w:eastAsia="tr-TR"/>
        </w:rPr>
        <w:t xml:space="preserve">maddeler </w:t>
      </w:r>
      <w:r w:rsidR="003C1C55" w:rsidRPr="00D75801">
        <w:rPr>
          <w:rFonts w:ascii="Times New Roman" w:eastAsia="Times New Roman" w:hAnsi="Times New Roman" w:cs="Times New Roman"/>
          <w:bCs/>
          <w:sz w:val="18"/>
          <w:szCs w:val="18"/>
          <w:lang w:eastAsia="tr-TR"/>
        </w:rPr>
        <w:t>aşağıdaki şekilde değiştirilmiştir.</w:t>
      </w:r>
    </w:p>
    <w:p w14:paraId="5D3F099F" w14:textId="77777777" w:rsidR="00D65463" w:rsidRDefault="003C1C55" w:rsidP="00D75801">
      <w:pPr>
        <w:spacing w:after="0" w:line="240" w:lineRule="auto"/>
        <w:ind w:right="51"/>
        <w:jc w:val="both"/>
        <w:rPr>
          <w:rFonts w:ascii="Times New Roman" w:eastAsiaTheme="minorEastAsia" w:hAnsi="Times New Roman" w:cs="Times New Roman"/>
          <w:sz w:val="18"/>
          <w:szCs w:val="18"/>
        </w:rPr>
      </w:pPr>
      <w:r w:rsidRPr="00D75801">
        <w:rPr>
          <w:rFonts w:ascii="Times New Roman" w:eastAsiaTheme="minorEastAsia" w:hAnsi="Times New Roman" w:cs="Times New Roman"/>
          <w:sz w:val="18"/>
          <w:szCs w:val="18"/>
        </w:rPr>
        <w:t xml:space="preserve">                “10.12.1. </w:t>
      </w:r>
      <w:r w:rsidR="00DE03EF">
        <w:rPr>
          <w:rFonts w:ascii="Times New Roman" w:eastAsiaTheme="minorEastAsia" w:hAnsi="Times New Roman" w:cs="Times New Roman"/>
          <w:sz w:val="18"/>
          <w:szCs w:val="18"/>
        </w:rPr>
        <w:t xml:space="preserve">  </w:t>
      </w:r>
      <w:proofErr w:type="spellStart"/>
      <w:r w:rsidRPr="00D75801">
        <w:rPr>
          <w:rFonts w:ascii="Times New Roman" w:eastAsiaTheme="minorEastAsia" w:hAnsi="Times New Roman" w:cs="Times New Roman"/>
          <w:sz w:val="18"/>
          <w:szCs w:val="18"/>
        </w:rPr>
        <w:t>Gabapentin</w:t>
      </w:r>
      <w:proofErr w:type="spellEnd"/>
      <w:r w:rsidRPr="00D75801">
        <w:rPr>
          <w:rFonts w:ascii="Times New Roman" w:eastAsiaTheme="minorEastAsia" w:hAnsi="Times New Roman" w:cs="Times New Roman"/>
          <w:sz w:val="18"/>
          <w:szCs w:val="18"/>
        </w:rPr>
        <w:t xml:space="preserve"> (Sadece G59.0* ve G63.2*)</w:t>
      </w:r>
      <w:r w:rsidR="00DE03EF">
        <w:rPr>
          <w:rFonts w:ascii="Times New Roman" w:eastAsiaTheme="minorEastAsia" w:hAnsi="Times New Roman" w:cs="Times New Roman"/>
          <w:sz w:val="18"/>
          <w:szCs w:val="18"/>
        </w:rPr>
        <w:t>”</w:t>
      </w:r>
    </w:p>
    <w:p w14:paraId="61044852" w14:textId="540EF7A3" w:rsidR="003C1C55" w:rsidRPr="00D75801" w:rsidRDefault="003C1C55" w:rsidP="00D75801">
      <w:pPr>
        <w:spacing w:after="0" w:line="240" w:lineRule="auto"/>
        <w:ind w:right="51"/>
        <w:jc w:val="both"/>
        <w:rPr>
          <w:rFonts w:ascii="Times New Roman" w:eastAsiaTheme="minorEastAsia" w:hAnsi="Times New Roman" w:cs="Times New Roman"/>
          <w:sz w:val="18"/>
          <w:szCs w:val="18"/>
        </w:rPr>
      </w:pPr>
      <w:r w:rsidRPr="00D75801">
        <w:rPr>
          <w:rFonts w:ascii="Times New Roman" w:eastAsiaTheme="minorEastAsia" w:hAnsi="Times New Roman" w:cs="Times New Roman"/>
          <w:sz w:val="18"/>
          <w:szCs w:val="18"/>
        </w:rPr>
        <w:t xml:space="preserve">                      </w:t>
      </w:r>
      <w:r w:rsidRPr="00D75801">
        <w:rPr>
          <w:rFonts w:ascii="Times New Roman" w:eastAsiaTheme="minorEastAsia" w:hAnsi="Times New Roman" w:cs="Times New Roman"/>
          <w:sz w:val="18"/>
          <w:szCs w:val="18"/>
        </w:rPr>
        <w:tab/>
      </w:r>
    </w:p>
    <w:p w14:paraId="7C57501F" w14:textId="364EEADF" w:rsidR="003C1C55" w:rsidRPr="00924601" w:rsidRDefault="003C1C55" w:rsidP="00DE03EF">
      <w:pPr>
        <w:tabs>
          <w:tab w:val="left" w:pos="709"/>
        </w:tabs>
        <w:spacing w:after="0" w:line="240" w:lineRule="auto"/>
        <w:ind w:right="51"/>
        <w:jc w:val="both"/>
        <w:rPr>
          <w:rFonts w:ascii="Times New Roman" w:eastAsiaTheme="minorEastAsia" w:hAnsi="Times New Roman" w:cs="Times New Roman"/>
          <w:sz w:val="18"/>
          <w:szCs w:val="18"/>
        </w:rPr>
      </w:pPr>
      <w:r w:rsidRPr="00D75801">
        <w:rPr>
          <w:rFonts w:ascii="Times New Roman" w:eastAsiaTheme="minorEastAsia" w:hAnsi="Times New Roman" w:cs="Times New Roman"/>
          <w:sz w:val="18"/>
          <w:szCs w:val="18"/>
        </w:rPr>
        <w:t xml:space="preserve">                 </w:t>
      </w:r>
      <w:r w:rsidR="00DE03EF">
        <w:rPr>
          <w:rFonts w:ascii="Times New Roman" w:eastAsiaTheme="minorEastAsia" w:hAnsi="Times New Roman" w:cs="Times New Roman"/>
          <w:sz w:val="18"/>
          <w:szCs w:val="18"/>
        </w:rPr>
        <w:t>“</w:t>
      </w:r>
      <w:r w:rsidRPr="00D75801">
        <w:rPr>
          <w:rFonts w:ascii="Times New Roman" w:eastAsiaTheme="minorEastAsia" w:hAnsi="Times New Roman" w:cs="Times New Roman"/>
          <w:sz w:val="18"/>
          <w:szCs w:val="18"/>
        </w:rPr>
        <w:t xml:space="preserve">10.12.3. </w:t>
      </w:r>
      <w:r w:rsidR="00DE03EF">
        <w:rPr>
          <w:rFonts w:ascii="Times New Roman" w:eastAsiaTheme="minorEastAsia" w:hAnsi="Times New Roman" w:cs="Times New Roman"/>
          <w:sz w:val="18"/>
          <w:szCs w:val="18"/>
        </w:rPr>
        <w:t xml:space="preserve">  </w:t>
      </w:r>
      <w:proofErr w:type="spellStart"/>
      <w:r w:rsidRPr="00924601">
        <w:rPr>
          <w:rFonts w:ascii="Times New Roman" w:eastAsiaTheme="minorEastAsia" w:hAnsi="Times New Roman" w:cs="Times New Roman"/>
          <w:sz w:val="18"/>
          <w:szCs w:val="18"/>
        </w:rPr>
        <w:t>Pregabalin</w:t>
      </w:r>
      <w:proofErr w:type="spellEnd"/>
      <w:r w:rsidRPr="00924601">
        <w:rPr>
          <w:rFonts w:ascii="Times New Roman" w:eastAsiaTheme="minorEastAsia" w:hAnsi="Times New Roman" w:cs="Times New Roman"/>
          <w:sz w:val="18"/>
          <w:szCs w:val="18"/>
        </w:rPr>
        <w:t xml:space="preserve"> ve kombinasyonları (Sadece G59.0* ve G63.2*)</w:t>
      </w:r>
    </w:p>
    <w:p w14:paraId="3CA9A967" w14:textId="07B061AD" w:rsidR="003C1C55" w:rsidRPr="00924601" w:rsidRDefault="003C1C55" w:rsidP="00D75801">
      <w:pPr>
        <w:spacing w:after="0" w:line="240" w:lineRule="auto"/>
        <w:ind w:right="51"/>
        <w:jc w:val="both"/>
        <w:rPr>
          <w:rFonts w:ascii="Times New Roman" w:eastAsiaTheme="minorEastAsia" w:hAnsi="Times New Roman" w:cs="Times New Roman"/>
          <w:sz w:val="18"/>
          <w:szCs w:val="18"/>
        </w:rPr>
      </w:pPr>
      <w:r w:rsidRPr="00924601">
        <w:rPr>
          <w:rFonts w:ascii="Times New Roman" w:eastAsiaTheme="minorEastAsia" w:hAnsi="Times New Roman" w:cs="Times New Roman"/>
          <w:sz w:val="18"/>
          <w:szCs w:val="18"/>
        </w:rPr>
        <w:t xml:space="preserve">                 10.12.4. </w:t>
      </w:r>
      <w:r w:rsidR="00DE03EF" w:rsidRPr="00924601">
        <w:rPr>
          <w:rFonts w:ascii="Times New Roman" w:eastAsiaTheme="minorEastAsia" w:hAnsi="Times New Roman" w:cs="Times New Roman"/>
          <w:sz w:val="18"/>
          <w:szCs w:val="18"/>
        </w:rPr>
        <w:t xml:space="preserve">    </w:t>
      </w:r>
      <w:r w:rsidRPr="00924601">
        <w:rPr>
          <w:rFonts w:ascii="Times New Roman" w:eastAsiaTheme="minorEastAsia" w:hAnsi="Times New Roman" w:cs="Times New Roman"/>
          <w:sz w:val="18"/>
          <w:szCs w:val="18"/>
        </w:rPr>
        <w:t xml:space="preserve">Alfa </w:t>
      </w:r>
      <w:proofErr w:type="spellStart"/>
      <w:r w:rsidRPr="00924601">
        <w:rPr>
          <w:rFonts w:ascii="Times New Roman" w:eastAsiaTheme="minorEastAsia" w:hAnsi="Times New Roman" w:cs="Times New Roman"/>
          <w:sz w:val="18"/>
          <w:szCs w:val="18"/>
        </w:rPr>
        <w:t>lipoik</w:t>
      </w:r>
      <w:proofErr w:type="spellEnd"/>
      <w:r w:rsidRPr="00924601">
        <w:rPr>
          <w:rFonts w:ascii="Times New Roman" w:eastAsiaTheme="minorEastAsia" w:hAnsi="Times New Roman" w:cs="Times New Roman"/>
          <w:sz w:val="18"/>
          <w:szCs w:val="18"/>
        </w:rPr>
        <w:t xml:space="preserve"> asit (Sadece G63.2*)</w:t>
      </w:r>
    </w:p>
    <w:p w14:paraId="53D49CDF" w14:textId="08895EFB" w:rsidR="003C1C55" w:rsidRPr="00924601" w:rsidRDefault="003C1C55" w:rsidP="00D75801">
      <w:pPr>
        <w:spacing w:after="0" w:line="240" w:lineRule="auto"/>
        <w:ind w:right="51"/>
        <w:jc w:val="both"/>
        <w:rPr>
          <w:rFonts w:ascii="Times New Roman" w:eastAsiaTheme="minorEastAsia" w:hAnsi="Times New Roman" w:cs="Times New Roman"/>
          <w:sz w:val="18"/>
          <w:szCs w:val="18"/>
        </w:rPr>
      </w:pPr>
      <w:r w:rsidRPr="00924601">
        <w:rPr>
          <w:rFonts w:ascii="Times New Roman" w:eastAsiaTheme="minorEastAsia" w:hAnsi="Times New Roman" w:cs="Times New Roman"/>
          <w:sz w:val="18"/>
          <w:szCs w:val="18"/>
        </w:rPr>
        <w:t xml:space="preserve">                 10.12.5. </w:t>
      </w:r>
      <w:r w:rsidR="00DE03EF" w:rsidRPr="00924601">
        <w:rPr>
          <w:rFonts w:ascii="Times New Roman" w:eastAsiaTheme="minorEastAsia" w:hAnsi="Times New Roman" w:cs="Times New Roman"/>
          <w:sz w:val="18"/>
          <w:szCs w:val="18"/>
        </w:rPr>
        <w:t xml:space="preserve">    </w:t>
      </w:r>
      <w:proofErr w:type="spellStart"/>
      <w:r w:rsidRPr="00924601">
        <w:rPr>
          <w:rFonts w:ascii="Times New Roman" w:eastAsiaTheme="minorEastAsia" w:hAnsi="Times New Roman" w:cs="Times New Roman"/>
          <w:sz w:val="18"/>
          <w:szCs w:val="18"/>
        </w:rPr>
        <w:t>Duloksetin</w:t>
      </w:r>
      <w:proofErr w:type="spellEnd"/>
      <w:r w:rsidRPr="00924601">
        <w:rPr>
          <w:rFonts w:ascii="Times New Roman" w:eastAsiaTheme="minorEastAsia" w:hAnsi="Times New Roman" w:cs="Times New Roman"/>
          <w:sz w:val="18"/>
          <w:szCs w:val="18"/>
        </w:rPr>
        <w:t xml:space="preserve"> (Sadece G63.2*)”</w:t>
      </w:r>
    </w:p>
    <w:p w14:paraId="1E9309A8" w14:textId="598B5E89" w:rsidR="003C1C55" w:rsidRPr="00924601" w:rsidRDefault="00E53F69" w:rsidP="00D75801">
      <w:pPr>
        <w:tabs>
          <w:tab w:val="left" w:pos="566"/>
        </w:tabs>
        <w:spacing w:after="0" w:line="240" w:lineRule="auto"/>
        <w:ind w:firstLine="709"/>
        <w:jc w:val="both"/>
        <w:outlineLvl w:val="4"/>
        <w:rPr>
          <w:rFonts w:ascii="Times New Roman" w:eastAsia="Times New Roman" w:hAnsi="Times New Roman" w:cs="Times New Roman"/>
          <w:bCs/>
          <w:sz w:val="18"/>
          <w:szCs w:val="18"/>
          <w:lang w:eastAsia="tr-TR"/>
        </w:rPr>
      </w:pPr>
      <w:proofErr w:type="gramStart"/>
      <w:r w:rsidRPr="00924601">
        <w:rPr>
          <w:rFonts w:ascii="Times New Roman" w:eastAsia="Times New Roman" w:hAnsi="Times New Roman" w:cs="Times New Roman"/>
          <w:bCs/>
          <w:sz w:val="18"/>
          <w:szCs w:val="18"/>
          <w:lang w:eastAsia="tr-TR"/>
        </w:rPr>
        <w:t>ğ</w:t>
      </w:r>
      <w:proofErr w:type="gramEnd"/>
      <w:r w:rsidRPr="00924601">
        <w:rPr>
          <w:rFonts w:ascii="Times New Roman" w:eastAsia="Times New Roman" w:hAnsi="Times New Roman" w:cs="Times New Roman"/>
          <w:bCs/>
          <w:sz w:val="18"/>
          <w:szCs w:val="18"/>
          <w:lang w:eastAsia="tr-TR"/>
        </w:rPr>
        <w:t xml:space="preserve">) </w:t>
      </w:r>
      <w:r w:rsidR="003C1C55" w:rsidRPr="00924601">
        <w:rPr>
          <w:rFonts w:ascii="Times New Roman" w:eastAsia="Times New Roman" w:hAnsi="Times New Roman" w:cs="Times New Roman"/>
          <w:bCs/>
          <w:sz w:val="18"/>
          <w:szCs w:val="18"/>
          <w:lang w:eastAsia="tr-TR"/>
        </w:rPr>
        <w:t>Listenin 13.13 numaralı maddesine aşağıdaki alt maddeler eklenmiştir.</w:t>
      </w:r>
    </w:p>
    <w:p w14:paraId="09E62210" w14:textId="2327269D" w:rsidR="003C1C55" w:rsidRPr="00D75801" w:rsidRDefault="003C1C55" w:rsidP="009E045F">
      <w:pPr>
        <w:tabs>
          <w:tab w:val="left" w:pos="709"/>
        </w:tabs>
        <w:spacing w:after="0" w:line="240" w:lineRule="auto"/>
        <w:ind w:right="51" w:firstLine="426"/>
        <w:jc w:val="both"/>
        <w:rPr>
          <w:rFonts w:ascii="Times New Roman" w:hAnsi="Times New Roman" w:cs="Times New Roman"/>
          <w:noProof/>
          <w:sz w:val="18"/>
          <w:szCs w:val="18"/>
        </w:rPr>
      </w:pPr>
      <w:r w:rsidRPr="00924601">
        <w:rPr>
          <w:rFonts w:ascii="Times New Roman" w:hAnsi="Times New Roman" w:cs="Times New Roman"/>
          <w:bCs/>
          <w:sz w:val="18"/>
          <w:szCs w:val="18"/>
        </w:rPr>
        <w:t xml:space="preserve">      “</w:t>
      </w:r>
      <w:r w:rsidRPr="00924601">
        <w:rPr>
          <w:rFonts w:ascii="Times New Roman" w:hAnsi="Times New Roman" w:cs="Times New Roman"/>
          <w:noProof/>
          <w:sz w:val="18"/>
          <w:szCs w:val="18"/>
        </w:rPr>
        <w:t xml:space="preserve">13.13.2. </w:t>
      </w:r>
      <w:r w:rsidR="009E045F" w:rsidRPr="00924601">
        <w:rPr>
          <w:rFonts w:ascii="Times New Roman" w:hAnsi="Times New Roman" w:cs="Times New Roman"/>
          <w:noProof/>
          <w:sz w:val="18"/>
          <w:szCs w:val="18"/>
        </w:rPr>
        <w:t xml:space="preserve">    </w:t>
      </w:r>
      <w:r w:rsidRPr="00924601">
        <w:rPr>
          <w:rFonts w:ascii="Times New Roman" w:hAnsi="Times New Roman" w:cs="Times New Roman"/>
          <w:noProof/>
          <w:sz w:val="18"/>
          <w:szCs w:val="18"/>
        </w:rPr>
        <w:t>Abrositinib</w:t>
      </w:r>
      <w:r w:rsidRPr="00D75801">
        <w:rPr>
          <w:rFonts w:ascii="Times New Roman" w:hAnsi="Times New Roman" w:cs="Times New Roman"/>
          <w:noProof/>
          <w:sz w:val="18"/>
          <w:szCs w:val="18"/>
        </w:rPr>
        <w:t>*</w:t>
      </w:r>
    </w:p>
    <w:p w14:paraId="3A8FF2F9" w14:textId="6CC20384" w:rsidR="003C1C55" w:rsidRPr="00D75801" w:rsidRDefault="003C1C55" w:rsidP="00EE5DD3">
      <w:pPr>
        <w:spacing w:after="0" w:line="240" w:lineRule="auto"/>
        <w:ind w:firstLine="708"/>
        <w:rPr>
          <w:rFonts w:ascii="Times New Roman" w:eastAsia="Times New Roman" w:hAnsi="Times New Roman" w:cs="Times New Roman"/>
          <w:bCs/>
          <w:sz w:val="18"/>
          <w:szCs w:val="18"/>
          <w:lang w:eastAsia="tr-TR"/>
        </w:rPr>
      </w:pPr>
      <w:r w:rsidRPr="00D75801">
        <w:rPr>
          <w:rFonts w:ascii="Times New Roman" w:hAnsi="Times New Roman" w:cs="Times New Roman"/>
          <w:noProof/>
          <w:sz w:val="18"/>
          <w:szCs w:val="18"/>
        </w:rPr>
        <w:t xml:space="preserve">13.13.3. </w:t>
      </w:r>
      <w:r w:rsidR="009E045F">
        <w:rPr>
          <w:rFonts w:ascii="Times New Roman" w:hAnsi="Times New Roman" w:cs="Times New Roman"/>
          <w:noProof/>
          <w:sz w:val="18"/>
          <w:szCs w:val="18"/>
        </w:rPr>
        <w:t xml:space="preserve">     </w:t>
      </w:r>
      <w:r w:rsidR="00422941">
        <w:rPr>
          <w:rFonts w:ascii="Times New Roman" w:hAnsi="Times New Roman" w:cs="Times New Roman"/>
          <w:noProof/>
          <w:sz w:val="18"/>
          <w:szCs w:val="18"/>
        </w:rPr>
        <w:t xml:space="preserve"> </w:t>
      </w:r>
      <w:r w:rsidRPr="00D75801">
        <w:rPr>
          <w:rFonts w:ascii="Times New Roman" w:hAnsi="Times New Roman" w:cs="Times New Roman"/>
          <w:noProof/>
          <w:sz w:val="18"/>
          <w:szCs w:val="18"/>
        </w:rPr>
        <w:t>Upadasitinib*”</w:t>
      </w:r>
    </w:p>
    <w:p w14:paraId="7144E259" w14:textId="1F21A12D" w:rsidR="0000507D" w:rsidRPr="00924601" w:rsidRDefault="003C1C55" w:rsidP="0000507D">
      <w:pPr>
        <w:tabs>
          <w:tab w:val="left" w:pos="709"/>
          <w:tab w:val="left" w:pos="1596"/>
          <w:tab w:val="left" w:pos="2622"/>
          <w:tab w:val="left" w:pos="3933"/>
        </w:tabs>
        <w:spacing w:after="0" w:line="240" w:lineRule="auto"/>
        <w:jc w:val="both"/>
        <w:rPr>
          <w:rFonts w:ascii="Times New Roman" w:eastAsia="Times New Roman" w:hAnsi="Times New Roman" w:cs="Times New Roman"/>
          <w:bCs/>
          <w:sz w:val="18"/>
          <w:szCs w:val="18"/>
          <w:lang w:eastAsia="tr-TR"/>
        </w:rPr>
      </w:pPr>
      <w:r w:rsidRPr="00D75801">
        <w:rPr>
          <w:rFonts w:ascii="Times New Roman" w:hAnsi="Times New Roman" w:cs="Times New Roman"/>
          <w:b/>
          <w:bCs/>
          <w:sz w:val="18"/>
          <w:szCs w:val="18"/>
        </w:rPr>
        <w:tab/>
        <w:t xml:space="preserve">MADDE </w:t>
      </w:r>
      <w:r w:rsidR="00D75801">
        <w:rPr>
          <w:rFonts w:ascii="Times New Roman" w:hAnsi="Times New Roman" w:cs="Times New Roman"/>
          <w:b/>
          <w:bCs/>
          <w:sz w:val="18"/>
          <w:szCs w:val="18"/>
        </w:rPr>
        <w:t>2</w:t>
      </w:r>
      <w:r w:rsidR="00EE5DD3">
        <w:rPr>
          <w:rFonts w:ascii="Times New Roman" w:hAnsi="Times New Roman" w:cs="Times New Roman"/>
          <w:b/>
          <w:bCs/>
          <w:sz w:val="18"/>
          <w:szCs w:val="18"/>
        </w:rPr>
        <w:t>1</w:t>
      </w:r>
      <w:r w:rsidRPr="00D75801">
        <w:rPr>
          <w:rFonts w:ascii="Times New Roman" w:hAnsi="Times New Roman" w:cs="Times New Roman"/>
          <w:b/>
          <w:bCs/>
          <w:sz w:val="18"/>
          <w:szCs w:val="18"/>
        </w:rPr>
        <w:t>-</w:t>
      </w:r>
      <w:r w:rsidRPr="00D75801">
        <w:rPr>
          <w:rFonts w:ascii="Times New Roman" w:eastAsia="Times New Roman" w:hAnsi="Times New Roman" w:cs="Times New Roman"/>
          <w:bCs/>
          <w:sz w:val="18"/>
          <w:szCs w:val="18"/>
          <w:lang w:eastAsia="tr-TR"/>
        </w:rPr>
        <w:t xml:space="preserve"> Aynı Tebliğ eki “Sistemik </w:t>
      </w:r>
      <w:proofErr w:type="spellStart"/>
      <w:r w:rsidRPr="00D75801">
        <w:rPr>
          <w:rFonts w:ascii="Times New Roman" w:eastAsia="Times New Roman" w:hAnsi="Times New Roman" w:cs="Times New Roman"/>
          <w:bCs/>
          <w:sz w:val="18"/>
          <w:szCs w:val="18"/>
          <w:lang w:eastAsia="tr-TR"/>
        </w:rPr>
        <w:t>Antimikrobik</w:t>
      </w:r>
      <w:proofErr w:type="spellEnd"/>
      <w:r w:rsidRPr="00D75801">
        <w:rPr>
          <w:rFonts w:ascii="Times New Roman" w:eastAsia="Times New Roman" w:hAnsi="Times New Roman" w:cs="Times New Roman"/>
          <w:bCs/>
          <w:sz w:val="18"/>
          <w:szCs w:val="18"/>
          <w:lang w:eastAsia="tr-TR"/>
        </w:rPr>
        <w:t xml:space="preserve"> ve Diğer İlaçların </w:t>
      </w:r>
      <w:proofErr w:type="spellStart"/>
      <w:r w:rsidRPr="00D75801">
        <w:rPr>
          <w:rFonts w:ascii="Times New Roman" w:eastAsia="Times New Roman" w:hAnsi="Times New Roman" w:cs="Times New Roman"/>
          <w:bCs/>
          <w:sz w:val="18"/>
          <w:szCs w:val="18"/>
          <w:lang w:eastAsia="tr-TR"/>
        </w:rPr>
        <w:t>Reçeteleme</w:t>
      </w:r>
      <w:proofErr w:type="spellEnd"/>
      <w:r w:rsidRPr="00D75801">
        <w:rPr>
          <w:rFonts w:ascii="Times New Roman" w:eastAsia="Times New Roman" w:hAnsi="Times New Roman" w:cs="Times New Roman"/>
          <w:bCs/>
          <w:sz w:val="18"/>
          <w:szCs w:val="18"/>
          <w:lang w:eastAsia="tr-TR"/>
        </w:rPr>
        <w:t xml:space="preserve"> Kuralları Listesi (EK-4/E)” </w:t>
      </w:r>
      <w:proofErr w:type="spellStart"/>
      <w:r w:rsidRPr="00D75801">
        <w:rPr>
          <w:rFonts w:ascii="Times New Roman" w:eastAsia="Times New Roman" w:hAnsi="Times New Roman" w:cs="Times New Roman"/>
          <w:bCs/>
          <w:sz w:val="18"/>
          <w:szCs w:val="18"/>
          <w:lang w:eastAsia="tr-TR"/>
        </w:rPr>
        <w:t>nin</w:t>
      </w:r>
      <w:proofErr w:type="spellEnd"/>
      <w:r w:rsidRPr="00D75801">
        <w:rPr>
          <w:rFonts w:ascii="Times New Roman" w:eastAsia="Times New Roman" w:hAnsi="Times New Roman" w:cs="Times New Roman"/>
          <w:bCs/>
          <w:sz w:val="18"/>
          <w:szCs w:val="18"/>
          <w:lang w:eastAsia="tr-TR"/>
        </w:rPr>
        <w:t xml:space="preserve"> “13-DİĞERLERİ</w:t>
      </w:r>
      <w:r w:rsidRPr="00924601">
        <w:rPr>
          <w:rFonts w:ascii="Times New Roman" w:eastAsia="Times New Roman" w:hAnsi="Times New Roman" w:cs="Times New Roman"/>
          <w:bCs/>
          <w:sz w:val="18"/>
          <w:szCs w:val="18"/>
          <w:lang w:eastAsia="tr-TR"/>
        </w:rPr>
        <w:t>” başlıklı maddesinde aşağıdaki düzenlemeler yapılmıştır.</w:t>
      </w:r>
      <w:r w:rsidR="0000507D" w:rsidRPr="00924601">
        <w:rPr>
          <w:rFonts w:ascii="Times New Roman" w:eastAsia="Times New Roman" w:hAnsi="Times New Roman" w:cs="Times New Roman"/>
          <w:bCs/>
          <w:sz w:val="18"/>
          <w:szCs w:val="18"/>
          <w:lang w:eastAsia="tr-TR"/>
        </w:rPr>
        <w:t xml:space="preserve">  </w:t>
      </w:r>
    </w:p>
    <w:p w14:paraId="3EA988DB" w14:textId="41128B1C" w:rsidR="003C1C55" w:rsidRPr="0000507D" w:rsidRDefault="0000507D" w:rsidP="0000507D">
      <w:pPr>
        <w:tabs>
          <w:tab w:val="left" w:pos="709"/>
          <w:tab w:val="left" w:pos="1596"/>
          <w:tab w:val="left" w:pos="2622"/>
          <w:tab w:val="left" w:pos="3933"/>
        </w:tabs>
        <w:spacing w:after="0" w:line="240" w:lineRule="auto"/>
        <w:jc w:val="both"/>
        <w:rPr>
          <w:rFonts w:ascii="Times New Roman" w:eastAsia="Times New Roman" w:hAnsi="Times New Roman" w:cs="Times New Roman"/>
          <w:bCs/>
          <w:sz w:val="18"/>
          <w:szCs w:val="18"/>
          <w:lang w:eastAsia="tr-TR"/>
        </w:rPr>
      </w:pPr>
      <w:r w:rsidRPr="00924601">
        <w:rPr>
          <w:rFonts w:ascii="Times New Roman" w:eastAsia="Times New Roman" w:hAnsi="Times New Roman" w:cs="Times New Roman"/>
          <w:bCs/>
          <w:sz w:val="18"/>
          <w:szCs w:val="18"/>
          <w:lang w:eastAsia="tr-TR"/>
        </w:rPr>
        <w:tab/>
        <w:t xml:space="preserve">a) </w:t>
      </w:r>
      <w:r w:rsidR="003C1C55" w:rsidRPr="00924601">
        <w:rPr>
          <w:rFonts w:ascii="Times New Roman" w:eastAsia="Times New Roman" w:hAnsi="Times New Roman" w:cs="Times New Roman"/>
          <w:bCs/>
          <w:sz w:val="18"/>
          <w:szCs w:val="18"/>
          <w:lang w:eastAsia="tr-TR"/>
        </w:rPr>
        <w:t>Listenin 22</w:t>
      </w:r>
      <w:r w:rsidR="003C1C55" w:rsidRPr="0000507D">
        <w:rPr>
          <w:rFonts w:ascii="Times New Roman" w:eastAsia="Times New Roman" w:hAnsi="Times New Roman" w:cs="Times New Roman"/>
          <w:bCs/>
          <w:sz w:val="18"/>
          <w:szCs w:val="18"/>
          <w:lang w:eastAsia="tr-TR"/>
        </w:rPr>
        <w:t xml:space="preserve"> numaralı </w:t>
      </w:r>
      <w:r w:rsidR="00FA0CC7">
        <w:rPr>
          <w:rFonts w:ascii="Times New Roman" w:eastAsia="Times New Roman" w:hAnsi="Times New Roman" w:cs="Times New Roman"/>
          <w:bCs/>
          <w:sz w:val="18"/>
          <w:szCs w:val="18"/>
          <w:lang w:eastAsia="tr-TR"/>
        </w:rPr>
        <w:t>satırı</w:t>
      </w:r>
      <w:r w:rsidR="00E75210">
        <w:rPr>
          <w:rFonts w:ascii="Times New Roman" w:eastAsia="Times New Roman" w:hAnsi="Times New Roman" w:cs="Times New Roman"/>
          <w:bCs/>
          <w:sz w:val="18"/>
          <w:szCs w:val="18"/>
          <w:lang w:eastAsia="tr-TR"/>
        </w:rPr>
        <w:t xml:space="preserve"> </w:t>
      </w:r>
      <w:r w:rsidR="003C1C55" w:rsidRPr="0000507D">
        <w:rPr>
          <w:rFonts w:ascii="Times New Roman" w:eastAsia="Times New Roman" w:hAnsi="Times New Roman" w:cs="Times New Roman"/>
          <w:bCs/>
          <w:sz w:val="18"/>
          <w:szCs w:val="18"/>
          <w:lang w:eastAsia="tr-TR"/>
        </w:rPr>
        <w:t xml:space="preserve">aşağıdaki şekilde </w:t>
      </w:r>
      <w:r w:rsidR="00FB3D82">
        <w:rPr>
          <w:rFonts w:ascii="Times New Roman" w:eastAsia="Times New Roman" w:hAnsi="Times New Roman" w:cs="Times New Roman"/>
          <w:bCs/>
          <w:sz w:val="18"/>
          <w:szCs w:val="18"/>
          <w:lang w:eastAsia="tr-TR"/>
        </w:rPr>
        <w:t>değiştirilmiştir.</w:t>
      </w:r>
      <w:r w:rsidR="003C1C55" w:rsidRPr="0000507D">
        <w:rPr>
          <w:rFonts w:ascii="Times New Roman" w:hAnsi="Times New Roman" w:cs="Times New Roman"/>
          <w:sz w:val="18"/>
          <w:szCs w:val="18"/>
        </w:rPr>
        <w:t xml:space="preserve"> </w:t>
      </w:r>
    </w:p>
    <w:p w14:paraId="70779E78" w14:textId="45EC3831" w:rsidR="0000507D" w:rsidRPr="0000507D" w:rsidRDefault="0000507D" w:rsidP="0000507D">
      <w:pPr>
        <w:spacing w:after="0" w:line="240" w:lineRule="auto"/>
        <w:ind w:right="51"/>
        <w:rPr>
          <w:rFonts w:ascii="Times New Roman" w:hAnsi="Times New Roman" w:cs="Times New Roman"/>
          <w:sz w:val="18"/>
          <w:szCs w:val="18"/>
        </w:rPr>
      </w:pPr>
      <w:r w:rsidRPr="0000507D">
        <w:rPr>
          <w:rFonts w:ascii="Times New Roman" w:hAnsi="Times New Roman" w:cs="Times New Roman"/>
          <w:sz w:val="18"/>
          <w:szCs w:val="18"/>
        </w:rPr>
        <w:t>“</w:t>
      </w:r>
    </w:p>
    <w:tbl>
      <w:tblPr>
        <w:tblStyle w:val="TabloKlavuzu1"/>
        <w:tblW w:w="9072" w:type="dxa"/>
        <w:tblInd w:w="-5" w:type="dxa"/>
        <w:tblLook w:val="04A0" w:firstRow="1" w:lastRow="0" w:firstColumn="1" w:lastColumn="0" w:noHBand="0" w:noVBand="1"/>
      </w:tblPr>
      <w:tblGrid>
        <w:gridCol w:w="605"/>
        <w:gridCol w:w="7475"/>
        <w:gridCol w:w="992"/>
      </w:tblGrid>
      <w:tr w:rsidR="003C1C55" w:rsidRPr="00D75801" w14:paraId="7099E9C9" w14:textId="77777777" w:rsidTr="0000507D">
        <w:tc>
          <w:tcPr>
            <w:tcW w:w="605" w:type="dxa"/>
            <w:tcBorders>
              <w:top w:val="single" w:sz="4" w:space="0" w:color="auto"/>
              <w:left w:val="single" w:sz="4" w:space="0" w:color="auto"/>
              <w:bottom w:val="single" w:sz="4" w:space="0" w:color="auto"/>
              <w:right w:val="single" w:sz="4" w:space="0" w:color="auto"/>
            </w:tcBorders>
          </w:tcPr>
          <w:p w14:paraId="08F420AA" w14:textId="77777777" w:rsidR="003C1C55" w:rsidRPr="00D75801" w:rsidRDefault="003C1C55" w:rsidP="00D75801">
            <w:pPr>
              <w:ind w:right="51"/>
              <w:jc w:val="both"/>
              <w:rPr>
                <w:rFonts w:ascii="Times New Roman" w:hAnsi="Times New Roman"/>
                <w:b/>
                <w:bCs/>
                <w:sz w:val="18"/>
                <w:szCs w:val="18"/>
              </w:rPr>
            </w:pPr>
          </w:p>
          <w:p w14:paraId="45934C9B" w14:textId="77777777" w:rsidR="003C1C55" w:rsidRPr="00D75801" w:rsidRDefault="003C1C55" w:rsidP="00D75801">
            <w:pPr>
              <w:ind w:right="51"/>
              <w:jc w:val="both"/>
              <w:rPr>
                <w:rFonts w:ascii="Times New Roman" w:hAnsi="Times New Roman"/>
                <w:b/>
                <w:bCs/>
                <w:sz w:val="18"/>
                <w:szCs w:val="18"/>
              </w:rPr>
            </w:pPr>
          </w:p>
          <w:p w14:paraId="3EEEC07B" w14:textId="77777777" w:rsidR="003C1C55" w:rsidRPr="00D75801" w:rsidRDefault="003C1C55" w:rsidP="00D75801">
            <w:pPr>
              <w:ind w:right="51"/>
              <w:jc w:val="both"/>
              <w:rPr>
                <w:rFonts w:ascii="Times New Roman" w:hAnsi="Times New Roman"/>
                <w:b/>
                <w:bCs/>
                <w:sz w:val="18"/>
                <w:szCs w:val="18"/>
              </w:rPr>
            </w:pPr>
            <w:r w:rsidRPr="00D75801">
              <w:rPr>
                <w:rFonts w:ascii="Times New Roman" w:hAnsi="Times New Roman"/>
                <w:b/>
                <w:bCs/>
                <w:sz w:val="18"/>
                <w:szCs w:val="18"/>
              </w:rPr>
              <w:t>22</w:t>
            </w:r>
          </w:p>
        </w:tc>
        <w:tc>
          <w:tcPr>
            <w:tcW w:w="7475" w:type="dxa"/>
            <w:tcBorders>
              <w:top w:val="single" w:sz="4" w:space="0" w:color="auto"/>
              <w:left w:val="single" w:sz="4" w:space="0" w:color="auto"/>
              <w:bottom w:val="single" w:sz="4" w:space="0" w:color="auto"/>
              <w:right w:val="single" w:sz="4" w:space="0" w:color="auto"/>
            </w:tcBorders>
            <w:hideMark/>
          </w:tcPr>
          <w:p w14:paraId="685B1748" w14:textId="3E76DFED" w:rsidR="003C1C55" w:rsidRPr="00D75801" w:rsidRDefault="003C1C55" w:rsidP="0000507D">
            <w:pPr>
              <w:ind w:right="51"/>
              <w:jc w:val="both"/>
              <w:rPr>
                <w:rFonts w:ascii="Times New Roman" w:hAnsi="Times New Roman"/>
                <w:sz w:val="18"/>
                <w:szCs w:val="18"/>
              </w:rPr>
            </w:pPr>
            <w:proofErr w:type="spellStart"/>
            <w:r w:rsidRPr="00D75801">
              <w:rPr>
                <w:rFonts w:ascii="Times New Roman" w:hAnsi="Times New Roman"/>
                <w:sz w:val="18"/>
                <w:szCs w:val="18"/>
              </w:rPr>
              <w:t>Rifaksimin</w:t>
            </w:r>
            <w:proofErr w:type="spellEnd"/>
            <w:r w:rsidRPr="00D75801">
              <w:rPr>
                <w:rFonts w:ascii="Times New Roman" w:hAnsi="Times New Roman"/>
                <w:sz w:val="18"/>
                <w:szCs w:val="18"/>
              </w:rPr>
              <w:t xml:space="preserve"> </w:t>
            </w:r>
            <w:r w:rsidR="0000507D" w:rsidRPr="000234D8">
              <w:rPr>
                <w:rFonts w:ascii="Times New Roman" w:hAnsi="Times New Roman"/>
                <w:sz w:val="18"/>
                <w:szCs w:val="18"/>
              </w:rPr>
              <w:t>y</w:t>
            </w:r>
            <w:r w:rsidRPr="00D75801">
              <w:rPr>
                <w:rFonts w:ascii="Times New Roman" w:hAnsi="Times New Roman"/>
                <w:sz w:val="18"/>
                <w:szCs w:val="18"/>
              </w:rPr>
              <w:t>alnızca;</w:t>
            </w:r>
          </w:p>
          <w:p w14:paraId="099914E1" w14:textId="3C8C2219" w:rsidR="003C1C55" w:rsidRPr="00D75801" w:rsidRDefault="003C1C55" w:rsidP="0000507D">
            <w:pPr>
              <w:ind w:right="51"/>
              <w:jc w:val="both"/>
              <w:rPr>
                <w:rFonts w:ascii="Times New Roman" w:hAnsi="Times New Roman"/>
                <w:bCs/>
                <w:sz w:val="18"/>
                <w:szCs w:val="18"/>
              </w:rPr>
            </w:pPr>
            <w:r w:rsidRPr="00D75801">
              <w:rPr>
                <w:rFonts w:ascii="Times New Roman" w:hAnsi="Times New Roman"/>
                <w:b/>
                <w:bCs/>
                <w:sz w:val="18"/>
                <w:szCs w:val="18"/>
              </w:rPr>
              <w:t>200 mg tablet için;</w:t>
            </w:r>
            <w:r w:rsidRPr="00D75801">
              <w:rPr>
                <w:rFonts w:ascii="Times New Roman" w:hAnsi="Times New Roman"/>
                <w:bCs/>
                <w:sz w:val="18"/>
                <w:szCs w:val="18"/>
              </w:rPr>
              <w:t xml:space="preserve"> </w:t>
            </w:r>
            <w:r w:rsidR="000234D8">
              <w:rPr>
                <w:rFonts w:ascii="Times New Roman" w:hAnsi="Times New Roman"/>
                <w:bCs/>
                <w:sz w:val="18"/>
                <w:szCs w:val="18"/>
              </w:rPr>
              <w:t>a</w:t>
            </w:r>
            <w:r w:rsidRPr="00D75801">
              <w:rPr>
                <w:rFonts w:ascii="Times New Roman" w:hAnsi="Times New Roman"/>
                <w:bCs/>
                <w:sz w:val="18"/>
                <w:szCs w:val="18"/>
              </w:rPr>
              <w:t xml:space="preserve">kut </w:t>
            </w:r>
            <w:proofErr w:type="spellStart"/>
            <w:r w:rsidRPr="00D75801">
              <w:rPr>
                <w:rFonts w:ascii="Times New Roman" w:hAnsi="Times New Roman"/>
                <w:bCs/>
                <w:sz w:val="18"/>
                <w:szCs w:val="18"/>
              </w:rPr>
              <w:t>gastrointestinal</w:t>
            </w:r>
            <w:proofErr w:type="spellEnd"/>
            <w:r w:rsidRPr="00D75801">
              <w:rPr>
                <w:rFonts w:ascii="Times New Roman" w:hAnsi="Times New Roman"/>
                <w:bCs/>
                <w:sz w:val="18"/>
                <w:szCs w:val="18"/>
              </w:rPr>
              <w:t xml:space="preserve"> enfeksiyon, </w:t>
            </w:r>
            <w:proofErr w:type="spellStart"/>
            <w:r w:rsidRPr="00D75801">
              <w:rPr>
                <w:rFonts w:ascii="Times New Roman" w:hAnsi="Times New Roman"/>
                <w:bCs/>
                <w:sz w:val="18"/>
                <w:szCs w:val="18"/>
              </w:rPr>
              <w:t>hiperamonemi</w:t>
            </w:r>
            <w:proofErr w:type="spellEnd"/>
            <w:r w:rsidRPr="00D75801">
              <w:rPr>
                <w:rFonts w:ascii="Times New Roman" w:hAnsi="Times New Roman"/>
                <w:bCs/>
                <w:sz w:val="18"/>
                <w:szCs w:val="18"/>
              </w:rPr>
              <w:t xml:space="preserve"> tedavisinde </w:t>
            </w:r>
            <w:proofErr w:type="spellStart"/>
            <w:r w:rsidRPr="00D75801">
              <w:rPr>
                <w:rFonts w:ascii="Times New Roman" w:hAnsi="Times New Roman"/>
                <w:bCs/>
                <w:sz w:val="18"/>
                <w:szCs w:val="18"/>
              </w:rPr>
              <w:t>ko-adjuvant</w:t>
            </w:r>
            <w:proofErr w:type="spellEnd"/>
            <w:r w:rsidRPr="00D75801">
              <w:rPr>
                <w:rFonts w:ascii="Times New Roman" w:hAnsi="Times New Roman"/>
                <w:bCs/>
                <w:sz w:val="18"/>
                <w:szCs w:val="18"/>
              </w:rPr>
              <w:t xml:space="preserve"> olarak, </w:t>
            </w:r>
            <w:proofErr w:type="spellStart"/>
            <w:r w:rsidRPr="00D75801">
              <w:rPr>
                <w:rFonts w:ascii="Times New Roman" w:hAnsi="Times New Roman"/>
                <w:bCs/>
                <w:sz w:val="18"/>
                <w:szCs w:val="18"/>
              </w:rPr>
              <w:t>diyare</w:t>
            </w:r>
            <w:proofErr w:type="spellEnd"/>
            <w:r w:rsidRPr="00D75801">
              <w:rPr>
                <w:rFonts w:ascii="Times New Roman" w:hAnsi="Times New Roman"/>
                <w:bCs/>
                <w:sz w:val="18"/>
                <w:szCs w:val="18"/>
              </w:rPr>
              <w:t xml:space="preserve"> baskın </w:t>
            </w:r>
            <w:proofErr w:type="spellStart"/>
            <w:r w:rsidRPr="00D75801">
              <w:rPr>
                <w:rFonts w:ascii="Times New Roman" w:hAnsi="Times New Roman"/>
                <w:bCs/>
                <w:sz w:val="18"/>
                <w:szCs w:val="18"/>
              </w:rPr>
              <w:t>irritabl</w:t>
            </w:r>
            <w:proofErr w:type="spellEnd"/>
            <w:r w:rsidRPr="00D75801">
              <w:rPr>
                <w:rFonts w:ascii="Times New Roman" w:hAnsi="Times New Roman"/>
                <w:bCs/>
                <w:sz w:val="18"/>
                <w:szCs w:val="18"/>
              </w:rPr>
              <w:t xml:space="preserve"> bağırsak sendromu tedavisinde</w:t>
            </w:r>
          </w:p>
          <w:p w14:paraId="50C2A88B" w14:textId="2F06CA6B" w:rsidR="003C1C55" w:rsidRPr="00D75801" w:rsidRDefault="003C1C55" w:rsidP="0000507D">
            <w:pPr>
              <w:ind w:right="51"/>
              <w:jc w:val="both"/>
              <w:rPr>
                <w:rFonts w:ascii="Times New Roman" w:eastAsia="Times New Roman" w:hAnsi="Times New Roman"/>
                <w:b/>
                <w:bCs/>
                <w:sz w:val="18"/>
                <w:szCs w:val="18"/>
              </w:rPr>
            </w:pPr>
            <w:r w:rsidRPr="00D75801">
              <w:rPr>
                <w:rFonts w:ascii="Times New Roman" w:hAnsi="Times New Roman"/>
                <w:b/>
                <w:bCs/>
                <w:sz w:val="18"/>
                <w:szCs w:val="18"/>
              </w:rPr>
              <w:t>550 mg tablet için;</w:t>
            </w:r>
            <w:r w:rsidRPr="00D75801">
              <w:rPr>
                <w:rFonts w:ascii="Times New Roman" w:hAnsi="Times New Roman"/>
                <w:bCs/>
                <w:sz w:val="18"/>
                <w:szCs w:val="18"/>
              </w:rPr>
              <w:t xml:space="preserve"> 18 yaş ve üzerindeki hastalarda </w:t>
            </w:r>
            <w:proofErr w:type="gramStart"/>
            <w:r w:rsidRPr="00D75801">
              <w:rPr>
                <w:rFonts w:ascii="Times New Roman" w:hAnsi="Times New Roman"/>
                <w:bCs/>
                <w:sz w:val="18"/>
                <w:szCs w:val="18"/>
              </w:rPr>
              <w:t>aşikar</w:t>
            </w:r>
            <w:proofErr w:type="gramEnd"/>
            <w:r w:rsidRPr="00D75801">
              <w:rPr>
                <w:rFonts w:ascii="Times New Roman" w:hAnsi="Times New Roman"/>
                <w:bCs/>
                <w:sz w:val="18"/>
                <w:szCs w:val="18"/>
              </w:rPr>
              <w:t xml:space="preserve"> (</w:t>
            </w:r>
            <w:proofErr w:type="spellStart"/>
            <w:r w:rsidRPr="00D75801">
              <w:rPr>
                <w:rFonts w:ascii="Times New Roman" w:hAnsi="Times New Roman"/>
                <w:bCs/>
                <w:sz w:val="18"/>
                <w:szCs w:val="18"/>
              </w:rPr>
              <w:t>overt</w:t>
            </w:r>
            <w:proofErr w:type="spellEnd"/>
            <w:r w:rsidRPr="00D75801">
              <w:rPr>
                <w:rFonts w:ascii="Times New Roman" w:hAnsi="Times New Roman"/>
                <w:bCs/>
                <w:sz w:val="18"/>
                <w:szCs w:val="18"/>
              </w:rPr>
              <w:t xml:space="preserve">) </w:t>
            </w:r>
            <w:proofErr w:type="spellStart"/>
            <w:r w:rsidRPr="00D75801">
              <w:rPr>
                <w:rFonts w:ascii="Times New Roman" w:hAnsi="Times New Roman"/>
                <w:bCs/>
                <w:sz w:val="18"/>
                <w:szCs w:val="18"/>
              </w:rPr>
              <w:t>hepatik</w:t>
            </w:r>
            <w:proofErr w:type="spellEnd"/>
            <w:r w:rsidRPr="00D75801">
              <w:rPr>
                <w:rFonts w:ascii="Times New Roman" w:hAnsi="Times New Roman"/>
                <w:bCs/>
                <w:sz w:val="18"/>
                <w:szCs w:val="18"/>
              </w:rPr>
              <w:t xml:space="preserve"> </w:t>
            </w:r>
            <w:proofErr w:type="spellStart"/>
            <w:r w:rsidRPr="00D75801">
              <w:rPr>
                <w:rFonts w:ascii="Times New Roman" w:hAnsi="Times New Roman"/>
                <w:bCs/>
                <w:sz w:val="18"/>
                <w:szCs w:val="18"/>
              </w:rPr>
              <w:t>ensefalopati</w:t>
            </w:r>
            <w:proofErr w:type="spellEnd"/>
            <w:r w:rsidRPr="00D75801">
              <w:rPr>
                <w:rFonts w:ascii="Times New Roman" w:hAnsi="Times New Roman"/>
                <w:bCs/>
                <w:sz w:val="18"/>
                <w:szCs w:val="18"/>
              </w:rPr>
              <w:t xml:space="preserve"> </w:t>
            </w:r>
            <w:proofErr w:type="spellStart"/>
            <w:r w:rsidRPr="00D75801">
              <w:rPr>
                <w:rFonts w:ascii="Times New Roman" w:hAnsi="Times New Roman"/>
                <w:bCs/>
                <w:sz w:val="18"/>
                <w:szCs w:val="18"/>
              </w:rPr>
              <w:t>epizodlarının</w:t>
            </w:r>
            <w:proofErr w:type="spellEnd"/>
            <w:r w:rsidRPr="00D75801">
              <w:rPr>
                <w:rFonts w:ascii="Times New Roman" w:hAnsi="Times New Roman"/>
                <w:bCs/>
                <w:sz w:val="18"/>
                <w:szCs w:val="18"/>
              </w:rPr>
              <w:t xml:space="preserve"> tekrarının azalt</w:t>
            </w:r>
            <w:r w:rsidR="00AC4833">
              <w:rPr>
                <w:rFonts w:ascii="Times New Roman" w:hAnsi="Times New Roman"/>
                <w:bCs/>
                <w:sz w:val="18"/>
                <w:szCs w:val="18"/>
              </w:rPr>
              <w:t>ı</w:t>
            </w:r>
            <w:r w:rsidRPr="00D75801">
              <w:rPr>
                <w:rFonts w:ascii="Times New Roman" w:hAnsi="Times New Roman"/>
                <w:bCs/>
                <w:sz w:val="18"/>
                <w:szCs w:val="18"/>
              </w:rPr>
              <w:t>lmasında.</w:t>
            </w:r>
          </w:p>
        </w:tc>
        <w:tc>
          <w:tcPr>
            <w:tcW w:w="992" w:type="dxa"/>
            <w:tcBorders>
              <w:top w:val="single" w:sz="4" w:space="0" w:color="auto"/>
              <w:left w:val="single" w:sz="4" w:space="0" w:color="auto"/>
              <w:bottom w:val="single" w:sz="4" w:space="0" w:color="auto"/>
              <w:right w:val="single" w:sz="4" w:space="0" w:color="auto"/>
            </w:tcBorders>
            <w:hideMark/>
          </w:tcPr>
          <w:p w14:paraId="63966422" w14:textId="77777777" w:rsidR="00E81EFA" w:rsidRDefault="00E81EFA" w:rsidP="00D75801">
            <w:pPr>
              <w:ind w:right="51"/>
              <w:jc w:val="both"/>
              <w:rPr>
                <w:rFonts w:ascii="Times New Roman" w:hAnsi="Times New Roman"/>
                <w:b/>
                <w:bCs/>
                <w:sz w:val="18"/>
                <w:szCs w:val="18"/>
              </w:rPr>
            </w:pPr>
          </w:p>
          <w:p w14:paraId="73BA85F0" w14:textId="77777777" w:rsidR="00E81EFA" w:rsidRDefault="00E81EFA" w:rsidP="00D75801">
            <w:pPr>
              <w:ind w:right="51"/>
              <w:jc w:val="both"/>
              <w:rPr>
                <w:rFonts w:ascii="Times New Roman" w:hAnsi="Times New Roman"/>
                <w:b/>
                <w:bCs/>
                <w:sz w:val="18"/>
                <w:szCs w:val="18"/>
              </w:rPr>
            </w:pPr>
          </w:p>
          <w:p w14:paraId="56C8CE29" w14:textId="1B8C62E4" w:rsidR="003C1C55" w:rsidRPr="00D75801" w:rsidRDefault="003C1C55" w:rsidP="00D75801">
            <w:pPr>
              <w:ind w:right="51"/>
              <w:jc w:val="both"/>
              <w:rPr>
                <w:rFonts w:ascii="Times New Roman" w:hAnsi="Times New Roman"/>
                <w:b/>
                <w:bCs/>
                <w:sz w:val="18"/>
                <w:szCs w:val="18"/>
              </w:rPr>
            </w:pPr>
            <w:r w:rsidRPr="00D75801">
              <w:rPr>
                <w:rFonts w:ascii="Times New Roman" w:hAnsi="Times New Roman"/>
                <w:b/>
                <w:bCs/>
                <w:sz w:val="18"/>
                <w:szCs w:val="18"/>
              </w:rPr>
              <w:t>UH-P</w:t>
            </w:r>
          </w:p>
        </w:tc>
      </w:tr>
    </w:tbl>
    <w:p w14:paraId="5BAABDA0" w14:textId="2F3E849E" w:rsidR="003C1C55" w:rsidRPr="00D75801" w:rsidRDefault="0000507D" w:rsidP="00D75801">
      <w:pPr>
        <w:spacing w:after="0" w:line="240" w:lineRule="auto"/>
        <w:ind w:right="51"/>
        <w:jc w:val="both"/>
        <w:rPr>
          <w:rFonts w:ascii="Times New Roman" w:eastAsia="Calibri" w:hAnsi="Times New Roman" w:cs="Times New Roman"/>
          <w:bCs/>
          <w:sz w:val="18"/>
          <w:szCs w:val="18"/>
        </w:rPr>
      </w:pPr>
      <w:r>
        <w:rPr>
          <w:rFonts w:ascii="Times New Roman" w:eastAsia="Calibri" w:hAnsi="Times New Roman" w:cs="Times New Roman"/>
          <w:bCs/>
          <w:sz w:val="18"/>
          <w:szCs w:val="18"/>
        </w:rPr>
        <w:lastRenderedPageBreak/>
        <w:t xml:space="preserve">                                                                                                                                                                                                      ”                                                                                                                                                                                                                              </w:t>
      </w:r>
    </w:p>
    <w:p w14:paraId="74E7E8F2" w14:textId="77777777" w:rsidR="0012291F" w:rsidRDefault="0000507D" w:rsidP="0000507D">
      <w:pPr>
        <w:spacing w:after="0" w:line="240" w:lineRule="auto"/>
        <w:ind w:right="51"/>
        <w:jc w:val="both"/>
        <w:outlineLvl w:val="4"/>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14:paraId="64552DAE" w14:textId="77777777" w:rsidR="0012291F" w:rsidRDefault="0012291F" w:rsidP="0000507D">
      <w:pPr>
        <w:spacing w:after="0" w:line="240" w:lineRule="auto"/>
        <w:ind w:right="51"/>
        <w:jc w:val="both"/>
        <w:outlineLvl w:val="4"/>
        <w:rPr>
          <w:rFonts w:ascii="Times New Roman" w:eastAsia="Times New Roman" w:hAnsi="Times New Roman" w:cs="Times New Roman"/>
          <w:bCs/>
          <w:sz w:val="18"/>
          <w:szCs w:val="18"/>
          <w:lang w:eastAsia="tr-TR"/>
        </w:rPr>
      </w:pPr>
    </w:p>
    <w:p w14:paraId="7BA83052" w14:textId="77777777" w:rsidR="0012291F" w:rsidRDefault="0012291F" w:rsidP="0000507D">
      <w:pPr>
        <w:spacing w:after="0" w:line="240" w:lineRule="auto"/>
        <w:ind w:right="51"/>
        <w:jc w:val="both"/>
        <w:outlineLvl w:val="4"/>
        <w:rPr>
          <w:rFonts w:ascii="Times New Roman" w:eastAsia="Times New Roman" w:hAnsi="Times New Roman" w:cs="Times New Roman"/>
          <w:bCs/>
          <w:sz w:val="18"/>
          <w:szCs w:val="18"/>
          <w:lang w:eastAsia="tr-TR"/>
        </w:rPr>
      </w:pPr>
    </w:p>
    <w:p w14:paraId="4842C52C" w14:textId="77777777" w:rsidR="0012291F" w:rsidRDefault="0012291F" w:rsidP="0000507D">
      <w:pPr>
        <w:spacing w:after="0" w:line="240" w:lineRule="auto"/>
        <w:ind w:right="51"/>
        <w:jc w:val="both"/>
        <w:outlineLvl w:val="4"/>
        <w:rPr>
          <w:rFonts w:ascii="Times New Roman" w:eastAsia="Times New Roman" w:hAnsi="Times New Roman" w:cs="Times New Roman"/>
          <w:bCs/>
          <w:sz w:val="18"/>
          <w:szCs w:val="18"/>
          <w:lang w:eastAsia="tr-TR"/>
        </w:rPr>
      </w:pPr>
    </w:p>
    <w:p w14:paraId="58DFD34E" w14:textId="77777777" w:rsidR="0012291F" w:rsidRDefault="0012291F" w:rsidP="0000507D">
      <w:pPr>
        <w:spacing w:after="0" w:line="240" w:lineRule="auto"/>
        <w:ind w:right="51"/>
        <w:jc w:val="both"/>
        <w:outlineLvl w:val="4"/>
        <w:rPr>
          <w:rFonts w:ascii="Times New Roman" w:eastAsia="Times New Roman" w:hAnsi="Times New Roman" w:cs="Times New Roman"/>
          <w:bCs/>
          <w:sz w:val="18"/>
          <w:szCs w:val="18"/>
          <w:lang w:eastAsia="tr-TR"/>
        </w:rPr>
      </w:pPr>
    </w:p>
    <w:p w14:paraId="0A39E5D1" w14:textId="77777777" w:rsidR="0012291F" w:rsidRDefault="0012291F" w:rsidP="0000507D">
      <w:pPr>
        <w:spacing w:after="0" w:line="240" w:lineRule="auto"/>
        <w:ind w:right="51"/>
        <w:jc w:val="both"/>
        <w:outlineLvl w:val="4"/>
        <w:rPr>
          <w:rFonts w:ascii="Times New Roman" w:eastAsia="Times New Roman" w:hAnsi="Times New Roman" w:cs="Times New Roman"/>
          <w:bCs/>
          <w:sz w:val="18"/>
          <w:szCs w:val="18"/>
          <w:lang w:eastAsia="tr-TR"/>
        </w:rPr>
      </w:pPr>
    </w:p>
    <w:p w14:paraId="40399BD6" w14:textId="1DBA2C15" w:rsidR="003C1C55" w:rsidRDefault="0000507D" w:rsidP="0012291F">
      <w:pPr>
        <w:spacing w:after="0" w:line="240" w:lineRule="auto"/>
        <w:ind w:right="51" w:firstLine="708"/>
        <w:jc w:val="both"/>
        <w:outlineLvl w:val="4"/>
        <w:rPr>
          <w:rFonts w:ascii="Times New Roman" w:eastAsia="Times New Roman" w:hAnsi="Times New Roman" w:cs="Times New Roman"/>
          <w:bCs/>
          <w:sz w:val="18"/>
          <w:szCs w:val="18"/>
          <w:lang w:eastAsia="tr-TR"/>
        </w:rPr>
      </w:pPr>
      <w:r w:rsidRPr="0000507D">
        <w:rPr>
          <w:rFonts w:ascii="Times New Roman" w:eastAsia="Times New Roman" w:hAnsi="Times New Roman" w:cs="Times New Roman"/>
          <w:bCs/>
          <w:sz w:val="18"/>
          <w:szCs w:val="18"/>
          <w:lang w:eastAsia="tr-TR"/>
        </w:rPr>
        <w:t xml:space="preserve">b) </w:t>
      </w:r>
      <w:r w:rsidR="003C1C55" w:rsidRPr="0000507D">
        <w:rPr>
          <w:rFonts w:ascii="Times New Roman" w:eastAsia="Times New Roman" w:hAnsi="Times New Roman" w:cs="Times New Roman"/>
          <w:bCs/>
          <w:sz w:val="18"/>
          <w:szCs w:val="18"/>
          <w:lang w:eastAsia="tr-TR"/>
        </w:rPr>
        <w:t xml:space="preserve">Listeye </w:t>
      </w:r>
      <w:r w:rsidR="00015C6C">
        <w:rPr>
          <w:rFonts w:ascii="Times New Roman" w:eastAsia="Times New Roman" w:hAnsi="Times New Roman" w:cs="Times New Roman"/>
          <w:bCs/>
          <w:sz w:val="18"/>
          <w:szCs w:val="18"/>
          <w:lang w:eastAsia="tr-TR"/>
        </w:rPr>
        <w:t xml:space="preserve">aşağıdaki </w:t>
      </w:r>
      <w:r w:rsidR="00FA0CC7">
        <w:rPr>
          <w:rFonts w:ascii="Times New Roman" w:eastAsia="Times New Roman" w:hAnsi="Times New Roman" w:cs="Times New Roman"/>
          <w:bCs/>
          <w:sz w:val="18"/>
          <w:szCs w:val="18"/>
          <w:lang w:eastAsia="tr-TR"/>
        </w:rPr>
        <w:t xml:space="preserve">satır </w:t>
      </w:r>
      <w:r w:rsidR="00015C6C">
        <w:rPr>
          <w:rFonts w:ascii="Times New Roman" w:eastAsia="Times New Roman" w:hAnsi="Times New Roman" w:cs="Times New Roman"/>
          <w:bCs/>
          <w:sz w:val="18"/>
          <w:szCs w:val="18"/>
          <w:lang w:eastAsia="tr-TR"/>
        </w:rPr>
        <w:t>eklenmiştir.</w:t>
      </w:r>
    </w:p>
    <w:p w14:paraId="6D5B7323" w14:textId="5E67690A" w:rsidR="0000507D" w:rsidRPr="0000507D" w:rsidRDefault="0000507D" w:rsidP="0000507D">
      <w:pPr>
        <w:spacing w:after="0" w:line="240" w:lineRule="auto"/>
        <w:ind w:right="51"/>
        <w:jc w:val="both"/>
        <w:outlineLvl w:val="4"/>
        <w:rPr>
          <w:rFonts w:ascii="Times New Roman" w:hAnsi="Times New Roman" w:cs="Times New Roman"/>
          <w:sz w:val="18"/>
          <w:szCs w:val="18"/>
        </w:rPr>
      </w:pPr>
      <w:r>
        <w:rPr>
          <w:rFonts w:ascii="Times New Roman" w:hAnsi="Times New Roman" w:cs="Times New Roman"/>
          <w:sz w:val="18"/>
          <w:szCs w:val="18"/>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
        <w:gridCol w:w="7371"/>
      </w:tblGrid>
      <w:tr w:rsidR="003C1C55" w:rsidRPr="00D75801" w14:paraId="7FFD7C34" w14:textId="77777777" w:rsidTr="0000507D">
        <w:trPr>
          <w:cantSplit/>
          <w:trHeight w:val="1446"/>
        </w:trPr>
        <w:tc>
          <w:tcPr>
            <w:tcW w:w="567" w:type="dxa"/>
            <w:tcBorders>
              <w:top w:val="single" w:sz="4" w:space="0" w:color="auto"/>
              <w:left w:val="single" w:sz="4" w:space="0" w:color="auto"/>
              <w:bottom w:val="single" w:sz="4" w:space="0" w:color="auto"/>
              <w:right w:val="single" w:sz="4" w:space="0" w:color="auto"/>
            </w:tcBorders>
          </w:tcPr>
          <w:p w14:paraId="43A3AE4A" w14:textId="77777777" w:rsidR="0000507D" w:rsidRDefault="0000507D" w:rsidP="00D75801">
            <w:pPr>
              <w:spacing w:after="0" w:line="240" w:lineRule="auto"/>
              <w:ind w:right="51"/>
              <w:rPr>
                <w:rFonts w:ascii="Times New Roman" w:hAnsi="Times New Roman" w:cs="Times New Roman"/>
                <w:b/>
                <w:sz w:val="18"/>
                <w:szCs w:val="18"/>
              </w:rPr>
            </w:pPr>
          </w:p>
          <w:p w14:paraId="1117CF2C" w14:textId="77777777" w:rsidR="0000507D" w:rsidRDefault="0000507D" w:rsidP="00D75801">
            <w:pPr>
              <w:spacing w:after="0" w:line="240" w:lineRule="auto"/>
              <w:ind w:right="51"/>
              <w:rPr>
                <w:rFonts w:ascii="Times New Roman" w:hAnsi="Times New Roman" w:cs="Times New Roman"/>
                <w:b/>
                <w:sz w:val="18"/>
                <w:szCs w:val="18"/>
              </w:rPr>
            </w:pPr>
          </w:p>
          <w:p w14:paraId="3D011AF9" w14:textId="77777777" w:rsidR="0000507D" w:rsidRDefault="0000507D" w:rsidP="00D75801">
            <w:pPr>
              <w:spacing w:after="0" w:line="240" w:lineRule="auto"/>
              <w:ind w:right="51"/>
              <w:rPr>
                <w:rFonts w:ascii="Times New Roman" w:hAnsi="Times New Roman" w:cs="Times New Roman"/>
                <w:b/>
                <w:sz w:val="18"/>
                <w:szCs w:val="18"/>
              </w:rPr>
            </w:pPr>
          </w:p>
          <w:p w14:paraId="7D1C2C1E" w14:textId="5973729F" w:rsidR="003C1C55" w:rsidRPr="0000507D" w:rsidRDefault="003C1C55" w:rsidP="00D75801">
            <w:pPr>
              <w:spacing w:after="0" w:line="240" w:lineRule="auto"/>
              <w:ind w:right="51"/>
              <w:rPr>
                <w:rFonts w:ascii="Times New Roman" w:hAnsi="Times New Roman" w:cs="Times New Roman"/>
                <w:b/>
                <w:sz w:val="18"/>
                <w:szCs w:val="18"/>
              </w:rPr>
            </w:pPr>
            <w:r w:rsidRPr="0000507D">
              <w:rPr>
                <w:rFonts w:ascii="Times New Roman" w:hAnsi="Times New Roman" w:cs="Times New Roman"/>
                <w:b/>
                <w:sz w:val="18"/>
                <w:szCs w:val="18"/>
              </w:rPr>
              <w:t>33</w:t>
            </w:r>
          </w:p>
          <w:p w14:paraId="3CD570C3" w14:textId="77777777" w:rsidR="003C1C55" w:rsidRPr="00D75801" w:rsidRDefault="003C1C55" w:rsidP="00D75801">
            <w:pPr>
              <w:spacing w:after="0" w:line="240" w:lineRule="auto"/>
              <w:ind w:right="51"/>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02C1A611" w14:textId="77777777" w:rsidR="0000507D" w:rsidRDefault="0000507D" w:rsidP="00D75801">
            <w:pPr>
              <w:spacing w:after="0" w:line="240" w:lineRule="auto"/>
              <w:ind w:right="51"/>
              <w:rPr>
                <w:rFonts w:ascii="Times New Roman" w:hAnsi="Times New Roman" w:cs="Times New Roman"/>
                <w:sz w:val="18"/>
                <w:szCs w:val="18"/>
              </w:rPr>
            </w:pPr>
          </w:p>
          <w:p w14:paraId="2CA9281B" w14:textId="77777777" w:rsidR="0000507D" w:rsidRDefault="0000507D" w:rsidP="00D75801">
            <w:pPr>
              <w:spacing w:after="0" w:line="240" w:lineRule="auto"/>
              <w:ind w:right="51"/>
              <w:rPr>
                <w:rFonts w:ascii="Times New Roman" w:hAnsi="Times New Roman" w:cs="Times New Roman"/>
                <w:sz w:val="18"/>
                <w:szCs w:val="18"/>
              </w:rPr>
            </w:pPr>
          </w:p>
          <w:p w14:paraId="3AB6CC79" w14:textId="77777777" w:rsidR="0000507D" w:rsidRDefault="0000507D" w:rsidP="00D75801">
            <w:pPr>
              <w:spacing w:after="0" w:line="240" w:lineRule="auto"/>
              <w:ind w:right="51"/>
              <w:rPr>
                <w:rFonts w:ascii="Times New Roman" w:hAnsi="Times New Roman" w:cs="Times New Roman"/>
                <w:sz w:val="18"/>
                <w:szCs w:val="18"/>
              </w:rPr>
            </w:pPr>
          </w:p>
          <w:p w14:paraId="6353B80A" w14:textId="70745A3D" w:rsidR="003C1C55" w:rsidRPr="00D75801" w:rsidRDefault="003C1C55" w:rsidP="00D75801">
            <w:pPr>
              <w:spacing w:after="0" w:line="240" w:lineRule="auto"/>
              <w:ind w:right="51"/>
              <w:rPr>
                <w:rFonts w:ascii="Times New Roman" w:hAnsi="Times New Roman" w:cs="Times New Roman"/>
                <w:sz w:val="18"/>
                <w:szCs w:val="18"/>
              </w:rPr>
            </w:pPr>
            <w:proofErr w:type="spellStart"/>
            <w:r w:rsidRPr="00D75801">
              <w:rPr>
                <w:rFonts w:ascii="Times New Roman" w:hAnsi="Times New Roman" w:cs="Times New Roman"/>
                <w:sz w:val="18"/>
                <w:szCs w:val="18"/>
              </w:rPr>
              <w:t>İvermektin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1DC83140" w14:textId="77777777" w:rsidR="003C1C55" w:rsidRPr="00D75801" w:rsidRDefault="003C1C55" w:rsidP="00473516">
            <w:pPr>
              <w:spacing w:after="0" w:line="240" w:lineRule="auto"/>
              <w:ind w:right="51"/>
              <w:jc w:val="both"/>
              <w:rPr>
                <w:rFonts w:ascii="Times New Roman" w:eastAsiaTheme="minorEastAsia" w:hAnsi="Times New Roman" w:cs="Times New Roman"/>
                <w:bCs/>
                <w:sz w:val="18"/>
                <w:szCs w:val="18"/>
              </w:rPr>
            </w:pPr>
            <w:r w:rsidRPr="00D75801">
              <w:rPr>
                <w:rFonts w:ascii="Times New Roman" w:eastAsiaTheme="minorEastAsia" w:hAnsi="Times New Roman" w:cs="Times New Roman"/>
                <w:bCs/>
                <w:sz w:val="18"/>
                <w:szCs w:val="18"/>
              </w:rPr>
              <w:t xml:space="preserve">1- </w:t>
            </w:r>
            <w:proofErr w:type="spellStart"/>
            <w:r w:rsidRPr="00D75801">
              <w:rPr>
                <w:rFonts w:ascii="Times New Roman" w:eastAsiaTheme="minorEastAsia" w:hAnsi="Times New Roman" w:cs="Times New Roman"/>
                <w:bCs/>
                <w:sz w:val="18"/>
                <w:szCs w:val="18"/>
              </w:rPr>
              <w:t>İntestinal</w:t>
            </w:r>
            <w:proofErr w:type="spellEnd"/>
            <w:r w:rsidRPr="00D75801">
              <w:rPr>
                <w:rFonts w:ascii="Times New Roman" w:eastAsiaTheme="minorEastAsia" w:hAnsi="Times New Roman" w:cs="Times New Roman"/>
                <w:bCs/>
                <w:sz w:val="18"/>
                <w:szCs w:val="18"/>
              </w:rPr>
              <w:t xml:space="preserve"> </w:t>
            </w:r>
            <w:proofErr w:type="spellStart"/>
            <w:r w:rsidRPr="00D75801">
              <w:rPr>
                <w:rFonts w:ascii="Times New Roman" w:eastAsiaTheme="minorEastAsia" w:hAnsi="Times New Roman" w:cs="Times New Roman"/>
                <w:bCs/>
                <w:sz w:val="18"/>
                <w:szCs w:val="18"/>
              </w:rPr>
              <w:t>strongiloidiyaz</w:t>
            </w:r>
            <w:proofErr w:type="spellEnd"/>
            <w:r w:rsidRPr="00D75801">
              <w:rPr>
                <w:rFonts w:ascii="Times New Roman" w:eastAsiaTheme="minorEastAsia" w:hAnsi="Times New Roman" w:cs="Times New Roman"/>
                <w:bCs/>
                <w:sz w:val="18"/>
                <w:szCs w:val="18"/>
              </w:rPr>
              <w:t xml:space="preserve"> (</w:t>
            </w:r>
            <w:proofErr w:type="spellStart"/>
            <w:r w:rsidRPr="00D75801">
              <w:rPr>
                <w:rFonts w:ascii="Times New Roman" w:eastAsiaTheme="minorEastAsia" w:hAnsi="Times New Roman" w:cs="Times New Roman"/>
                <w:bCs/>
                <w:sz w:val="18"/>
                <w:szCs w:val="18"/>
              </w:rPr>
              <w:t>anguillulosis</w:t>
            </w:r>
            <w:proofErr w:type="spellEnd"/>
            <w:r w:rsidRPr="00D75801">
              <w:rPr>
                <w:rFonts w:ascii="Times New Roman" w:eastAsiaTheme="minorEastAsia" w:hAnsi="Times New Roman" w:cs="Times New Roman"/>
                <w:bCs/>
                <w:sz w:val="18"/>
                <w:szCs w:val="18"/>
              </w:rPr>
              <w:t xml:space="preserve">) tedavisinde veya </w:t>
            </w:r>
            <w:proofErr w:type="spellStart"/>
            <w:r w:rsidRPr="00D75801">
              <w:rPr>
                <w:rFonts w:ascii="Times New Roman" w:eastAsiaTheme="minorEastAsia" w:hAnsi="Times New Roman" w:cs="Times New Roman"/>
                <w:bCs/>
                <w:sz w:val="18"/>
                <w:szCs w:val="18"/>
              </w:rPr>
              <w:t>Wuchereria</w:t>
            </w:r>
            <w:proofErr w:type="spellEnd"/>
            <w:r w:rsidRPr="00D75801">
              <w:rPr>
                <w:rFonts w:ascii="Times New Roman" w:eastAsiaTheme="minorEastAsia" w:hAnsi="Times New Roman" w:cs="Times New Roman"/>
                <w:bCs/>
                <w:sz w:val="18"/>
                <w:szCs w:val="18"/>
              </w:rPr>
              <w:t xml:space="preserve"> </w:t>
            </w:r>
            <w:proofErr w:type="spellStart"/>
            <w:r w:rsidRPr="00D75801">
              <w:rPr>
                <w:rFonts w:ascii="Times New Roman" w:eastAsiaTheme="minorEastAsia" w:hAnsi="Times New Roman" w:cs="Times New Roman"/>
                <w:bCs/>
                <w:sz w:val="18"/>
                <w:szCs w:val="18"/>
              </w:rPr>
              <w:t>bancrofti'ye</w:t>
            </w:r>
            <w:proofErr w:type="spellEnd"/>
            <w:r w:rsidRPr="00D75801">
              <w:rPr>
                <w:rFonts w:ascii="Times New Roman" w:eastAsiaTheme="minorEastAsia" w:hAnsi="Times New Roman" w:cs="Times New Roman"/>
                <w:bCs/>
                <w:sz w:val="18"/>
                <w:szCs w:val="18"/>
              </w:rPr>
              <w:t xml:space="preserve"> bağlı lenfatik </w:t>
            </w:r>
            <w:proofErr w:type="spellStart"/>
            <w:r w:rsidRPr="00D75801">
              <w:rPr>
                <w:rFonts w:ascii="Times New Roman" w:eastAsiaTheme="minorEastAsia" w:hAnsi="Times New Roman" w:cs="Times New Roman"/>
                <w:bCs/>
                <w:sz w:val="18"/>
                <w:szCs w:val="18"/>
              </w:rPr>
              <w:t>filariasisi</w:t>
            </w:r>
            <w:proofErr w:type="spellEnd"/>
            <w:r w:rsidRPr="00D75801">
              <w:rPr>
                <w:rFonts w:ascii="Times New Roman" w:eastAsiaTheme="minorEastAsia" w:hAnsi="Times New Roman" w:cs="Times New Roman"/>
                <w:bCs/>
                <w:sz w:val="18"/>
                <w:szCs w:val="18"/>
              </w:rPr>
              <w:t xml:space="preserve"> olan hastalarda şüpheli ya da tanısı konmuş </w:t>
            </w:r>
            <w:proofErr w:type="spellStart"/>
            <w:r w:rsidRPr="00D75801">
              <w:rPr>
                <w:rFonts w:ascii="Times New Roman" w:eastAsiaTheme="minorEastAsia" w:hAnsi="Times New Roman" w:cs="Times New Roman"/>
                <w:bCs/>
                <w:sz w:val="18"/>
                <w:szCs w:val="18"/>
              </w:rPr>
              <w:t>mikrofilaremi</w:t>
            </w:r>
            <w:proofErr w:type="spellEnd"/>
            <w:r w:rsidRPr="00D75801">
              <w:rPr>
                <w:rFonts w:ascii="Times New Roman" w:eastAsiaTheme="minorEastAsia" w:hAnsi="Times New Roman" w:cs="Times New Roman"/>
                <w:bCs/>
                <w:sz w:val="18"/>
                <w:szCs w:val="18"/>
              </w:rPr>
              <w:t xml:space="preserve"> tedavisinde enfeksiyon hastalıkları ve klinik mikrobiyoloji uzman hekimlerince reçete edilmesi halinde,</w:t>
            </w:r>
          </w:p>
          <w:p w14:paraId="24162105" w14:textId="77777777" w:rsidR="003C1C55" w:rsidRPr="00D75801" w:rsidRDefault="003C1C55" w:rsidP="00473516">
            <w:pPr>
              <w:spacing w:after="0" w:line="240" w:lineRule="auto"/>
              <w:ind w:right="51"/>
              <w:jc w:val="both"/>
              <w:rPr>
                <w:rFonts w:ascii="Times New Roman" w:eastAsia="Times New Roman" w:hAnsi="Times New Roman" w:cs="Times New Roman"/>
                <w:sz w:val="18"/>
                <w:szCs w:val="18"/>
              </w:rPr>
            </w:pPr>
            <w:r w:rsidRPr="00D75801">
              <w:rPr>
                <w:rFonts w:ascii="Times New Roman" w:eastAsiaTheme="minorEastAsia" w:hAnsi="Times New Roman" w:cs="Times New Roman"/>
                <w:bCs/>
                <w:sz w:val="18"/>
                <w:szCs w:val="18"/>
              </w:rPr>
              <w:t>2- Önceki tedavinin (</w:t>
            </w:r>
            <w:proofErr w:type="spellStart"/>
            <w:r w:rsidRPr="00D75801">
              <w:rPr>
                <w:rFonts w:ascii="Times New Roman" w:eastAsiaTheme="minorEastAsia" w:hAnsi="Times New Roman" w:cs="Times New Roman"/>
                <w:bCs/>
                <w:sz w:val="18"/>
                <w:szCs w:val="18"/>
              </w:rPr>
              <w:t>topikal</w:t>
            </w:r>
            <w:proofErr w:type="spellEnd"/>
            <w:r w:rsidRPr="00D75801">
              <w:rPr>
                <w:rFonts w:ascii="Times New Roman" w:eastAsiaTheme="minorEastAsia" w:hAnsi="Times New Roman" w:cs="Times New Roman"/>
                <w:bCs/>
                <w:sz w:val="18"/>
                <w:szCs w:val="18"/>
              </w:rPr>
              <w:t xml:space="preserve"> tedavi) başarısız olduğu ve uyuz tanısının klinik olarak veya parazitolojik inceleme ile doğrulandığının reçete açıklama kısmında belirtilen insan </w:t>
            </w:r>
            <w:proofErr w:type="spellStart"/>
            <w:r w:rsidRPr="00D75801">
              <w:rPr>
                <w:rFonts w:ascii="Times New Roman" w:eastAsiaTheme="minorEastAsia" w:hAnsi="Times New Roman" w:cs="Times New Roman"/>
                <w:bCs/>
                <w:sz w:val="18"/>
                <w:szCs w:val="18"/>
              </w:rPr>
              <w:t>sarkoptik</w:t>
            </w:r>
            <w:proofErr w:type="spellEnd"/>
            <w:r w:rsidRPr="00D75801">
              <w:rPr>
                <w:rFonts w:ascii="Times New Roman" w:eastAsiaTheme="minorEastAsia" w:hAnsi="Times New Roman" w:cs="Times New Roman"/>
                <w:bCs/>
                <w:sz w:val="18"/>
                <w:szCs w:val="18"/>
              </w:rPr>
              <w:t xml:space="preserve"> uyuzunun tedavisinde enfeksiyon hastalıkları ve klinik mikrobiyoloji veya dermatoloji uzman hekimlerince reçete edilmesi halinde bedelleri Kurumca karşılanır.</w:t>
            </w:r>
          </w:p>
        </w:tc>
      </w:tr>
    </w:tbl>
    <w:p w14:paraId="3A92CA5B" w14:textId="71917DAA" w:rsidR="003C1C55" w:rsidRPr="0000507D" w:rsidRDefault="0000507D" w:rsidP="00D75801">
      <w:pPr>
        <w:spacing w:after="0" w:line="240" w:lineRule="auto"/>
        <w:ind w:right="51"/>
        <w:jc w:val="both"/>
        <w:outlineLvl w:val="4"/>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 xml:space="preserve">                                                                                                                                                                                                      </w:t>
      </w:r>
      <w:r w:rsidRPr="0000507D">
        <w:rPr>
          <w:rFonts w:ascii="Times New Roman" w:eastAsia="Times New Roman" w:hAnsi="Times New Roman" w:cs="Times New Roman"/>
          <w:bCs/>
          <w:sz w:val="18"/>
          <w:szCs w:val="18"/>
          <w:lang w:eastAsia="tr-TR"/>
        </w:rPr>
        <w:t>”</w:t>
      </w:r>
    </w:p>
    <w:p w14:paraId="1545A76D" w14:textId="7C00716E" w:rsidR="00F7534D" w:rsidRDefault="003C1C55" w:rsidP="000574F0">
      <w:pPr>
        <w:spacing w:after="0" w:line="240" w:lineRule="auto"/>
        <w:ind w:right="51" w:firstLine="708"/>
        <w:jc w:val="both"/>
        <w:outlineLvl w:val="4"/>
        <w:rPr>
          <w:rFonts w:ascii="Times New Roman" w:eastAsia="Times New Roman" w:hAnsi="Times New Roman" w:cs="Times New Roman"/>
          <w:bCs/>
          <w:sz w:val="18"/>
          <w:szCs w:val="18"/>
          <w:lang w:eastAsia="tr-TR"/>
        </w:rPr>
      </w:pPr>
      <w:r w:rsidRPr="00D75801">
        <w:rPr>
          <w:rFonts w:ascii="Times New Roman" w:hAnsi="Times New Roman" w:cs="Times New Roman"/>
          <w:b/>
          <w:bCs/>
          <w:sz w:val="18"/>
          <w:szCs w:val="18"/>
        </w:rPr>
        <w:t>MADDE 2</w:t>
      </w:r>
      <w:r w:rsidR="00EE5DD3">
        <w:rPr>
          <w:rFonts w:ascii="Times New Roman" w:hAnsi="Times New Roman" w:cs="Times New Roman"/>
          <w:b/>
          <w:bCs/>
          <w:sz w:val="18"/>
          <w:szCs w:val="18"/>
        </w:rPr>
        <w:t>2</w:t>
      </w:r>
      <w:r w:rsidRPr="00D75801">
        <w:rPr>
          <w:rFonts w:ascii="Times New Roman" w:hAnsi="Times New Roman" w:cs="Times New Roman"/>
          <w:b/>
          <w:bCs/>
          <w:sz w:val="18"/>
          <w:szCs w:val="18"/>
        </w:rPr>
        <w:t>-</w:t>
      </w:r>
      <w:r w:rsidRPr="00D75801">
        <w:rPr>
          <w:rFonts w:ascii="Times New Roman" w:eastAsia="Times New Roman" w:hAnsi="Times New Roman" w:cs="Times New Roman"/>
          <w:bCs/>
          <w:sz w:val="18"/>
          <w:szCs w:val="18"/>
          <w:lang w:eastAsia="tr-TR"/>
        </w:rPr>
        <w:t xml:space="preserve"> Aynı Tebliğ eki “Ayakta Tedavide Sağlık Raporu (Uzman Hekim Raporu/Sağlık Kurulu Raporu) ile Verilebilecek İlaçlar Listesi (EK-4/F)” </w:t>
      </w:r>
      <w:proofErr w:type="spellStart"/>
      <w:r w:rsidRPr="00D75801">
        <w:rPr>
          <w:rFonts w:ascii="Times New Roman" w:eastAsia="Times New Roman" w:hAnsi="Times New Roman" w:cs="Times New Roman"/>
          <w:bCs/>
          <w:sz w:val="18"/>
          <w:szCs w:val="18"/>
          <w:lang w:eastAsia="tr-TR"/>
        </w:rPr>
        <w:t>nde</w:t>
      </w:r>
      <w:proofErr w:type="spellEnd"/>
      <w:r w:rsidRPr="00D75801">
        <w:rPr>
          <w:rFonts w:ascii="Times New Roman" w:eastAsia="Times New Roman" w:hAnsi="Times New Roman" w:cs="Times New Roman"/>
          <w:bCs/>
          <w:sz w:val="18"/>
          <w:szCs w:val="18"/>
          <w:lang w:eastAsia="tr-TR"/>
        </w:rPr>
        <w:t xml:space="preserve"> aşağıdaki düzenlemeler yapılmıştır.</w:t>
      </w:r>
      <w:r w:rsidR="00F7534D">
        <w:rPr>
          <w:rFonts w:ascii="Times New Roman" w:eastAsia="Times New Roman" w:hAnsi="Times New Roman" w:cs="Times New Roman"/>
          <w:bCs/>
          <w:sz w:val="18"/>
          <w:szCs w:val="18"/>
          <w:lang w:eastAsia="tr-TR"/>
        </w:rPr>
        <w:t xml:space="preserve">                                                                          </w:t>
      </w:r>
    </w:p>
    <w:p w14:paraId="380C79BB" w14:textId="72526CCD" w:rsidR="00C16C94" w:rsidRDefault="00C16C94" w:rsidP="000574F0">
      <w:pPr>
        <w:spacing w:after="0" w:line="240" w:lineRule="auto"/>
        <w:ind w:right="51" w:firstLine="360"/>
        <w:jc w:val="both"/>
        <w:outlineLvl w:val="4"/>
        <w:rPr>
          <w:rFonts w:ascii="Times New Roman" w:eastAsia="Times New Roman" w:hAnsi="Times New Roman" w:cs="Times New Roman"/>
          <w:bCs/>
          <w:sz w:val="18"/>
          <w:szCs w:val="18"/>
          <w:lang w:eastAsia="tr-TR"/>
        </w:rPr>
      </w:pPr>
      <w:r>
        <w:rPr>
          <w:rFonts w:ascii="Times New Roman" w:hAnsi="Times New Roman" w:cs="Times New Roman"/>
          <w:sz w:val="18"/>
          <w:szCs w:val="18"/>
        </w:rPr>
        <w:t xml:space="preserve">       </w:t>
      </w:r>
      <w:r w:rsidR="000574F0">
        <w:rPr>
          <w:rFonts w:ascii="Times New Roman" w:hAnsi="Times New Roman" w:cs="Times New Roman"/>
          <w:sz w:val="18"/>
          <w:szCs w:val="18"/>
        </w:rPr>
        <w:t xml:space="preserve"> </w:t>
      </w:r>
      <w:r w:rsidRPr="00C16C94">
        <w:rPr>
          <w:rFonts w:ascii="Times New Roman" w:hAnsi="Times New Roman" w:cs="Times New Roman"/>
          <w:sz w:val="18"/>
          <w:szCs w:val="18"/>
        </w:rPr>
        <w:t xml:space="preserve">a) Listenin 11 numaralı maddesinin sonuna </w:t>
      </w:r>
      <w:r w:rsidR="00E41B87">
        <w:rPr>
          <w:rFonts w:ascii="Times New Roman" w:hAnsi="Times New Roman" w:cs="Times New Roman"/>
          <w:sz w:val="18"/>
          <w:szCs w:val="18"/>
        </w:rPr>
        <w:t>“</w:t>
      </w:r>
      <w:r w:rsidRPr="00C16C94">
        <w:rPr>
          <w:rFonts w:ascii="Times New Roman" w:hAnsi="Times New Roman" w:cs="Times New Roman"/>
          <w:sz w:val="18"/>
          <w:szCs w:val="18"/>
        </w:rPr>
        <w:t>(21 günlük kür tedavisinde maksimum 10 günlük dozda ödenir.)</w:t>
      </w:r>
      <w:r w:rsidR="00E41B87">
        <w:rPr>
          <w:rFonts w:ascii="Times New Roman" w:hAnsi="Times New Roman" w:cs="Times New Roman"/>
          <w:sz w:val="18"/>
          <w:szCs w:val="18"/>
        </w:rPr>
        <w:t>”</w:t>
      </w:r>
      <w:r w:rsidRPr="00C16C94">
        <w:rPr>
          <w:rFonts w:ascii="Times New Roman" w:hAnsi="Times New Roman" w:cs="Times New Roman"/>
          <w:sz w:val="18"/>
          <w:szCs w:val="18"/>
        </w:rPr>
        <w:t xml:space="preserve"> </w:t>
      </w:r>
      <w:r w:rsidR="0083422F">
        <w:rPr>
          <w:rFonts w:ascii="Times New Roman" w:hAnsi="Times New Roman" w:cs="Times New Roman"/>
          <w:sz w:val="18"/>
          <w:szCs w:val="18"/>
        </w:rPr>
        <w:t xml:space="preserve">cümlesi </w:t>
      </w:r>
      <w:r w:rsidR="00E41B87">
        <w:rPr>
          <w:rFonts w:ascii="Times New Roman" w:hAnsi="Times New Roman" w:cs="Times New Roman"/>
          <w:sz w:val="18"/>
          <w:szCs w:val="18"/>
        </w:rPr>
        <w:t>eklenmiştir.</w:t>
      </w:r>
      <w:r w:rsidRPr="00C16C94">
        <w:rPr>
          <w:rFonts w:ascii="Times New Roman" w:hAnsi="Times New Roman" w:cs="Times New Roman"/>
          <w:sz w:val="18"/>
          <w:szCs w:val="18"/>
        </w:rPr>
        <w:t xml:space="preserve"> </w:t>
      </w:r>
    </w:p>
    <w:p w14:paraId="7414B52C" w14:textId="0610998C" w:rsidR="003C1C55" w:rsidRPr="00F7534D" w:rsidRDefault="00C16C94" w:rsidP="000574F0">
      <w:pPr>
        <w:spacing w:after="0" w:line="240" w:lineRule="auto"/>
        <w:ind w:right="51" w:firstLine="708"/>
        <w:jc w:val="both"/>
        <w:outlineLvl w:val="4"/>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w:t>
      </w:r>
      <w:r w:rsidR="00F7534D">
        <w:rPr>
          <w:rFonts w:ascii="Times New Roman" w:eastAsia="Times New Roman" w:hAnsi="Times New Roman" w:cs="Times New Roman"/>
          <w:bCs/>
          <w:sz w:val="18"/>
          <w:szCs w:val="18"/>
          <w:lang w:eastAsia="tr-TR"/>
        </w:rPr>
        <w:t xml:space="preserve">) </w:t>
      </w:r>
      <w:r w:rsidR="003C1C55" w:rsidRPr="00F7534D">
        <w:rPr>
          <w:rFonts w:ascii="Times New Roman" w:eastAsia="Times New Roman" w:hAnsi="Times New Roman" w:cs="Times New Roman"/>
          <w:iCs/>
          <w:sz w:val="18"/>
          <w:szCs w:val="18"/>
          <w:lang w:eastAsia="tr-TR"/>
        </w:rPr>
        <w:t>Listenin 24 numaralı maddesi aşağıdaki şekilde değiştirilmiştir.</w:t>
      </w:r>
    </w:p>
    <w:p w14:paraId="6F79B73F" w14:textId="77777777" w:rsidR="00F7534D" w:rsidRDefault="00F7534D" w:rsidP="000574F0">
      <w:pPr>
        <w:pStyle w:val="ListeParagraf"/>
        <w:spacing w:after="0" w:line="240" w:lineRule="auto"/>
        <w:ind w:left="0" w:right="51" w:firstLine="360"/>
        <w:jc w:val="both"/>
        <w:rPr>
          <w:rFonts w:ascii="Times New Roman" w:hAnsi="Times New Roman" w:cs="Times New Roman"/>
          <w:sz w:val="18"/>
          <w:szCs w:val="18"/>
        </w:rPr>
      </w:pPr>
      <w:r>
        <w:rPr>
          <w:rFonts w:ascii="Times New Roman" w:hAnsi="Times New Roman" w:cs="Times New Roman"/>
          <w:sz w:val="18"/>
          <w:szCs w:val="18"/>
        </w:rPr>
        <w:t xml:space="preserve">        </w:t>
      </w:r>
      <w:r w:rsidR="003C1C55" w:rsidRPr="00D75801">
        <w:rPr>
          <w:rFonts w:ascii="Times New Roman" w:hAnsi="Times New Roman" w:cs="Times New Roman"/>
          <w:sz w:val="18"/>
          <w:szCs w:val="18"/>
        </w:rPr>
        <w:t>“</w:t>
      </w:r>
      <w:r w:rsidR="003C1C55" w:rsidRPr="00F7534D">
        <w:rPr>
          <w:rFonts w:ascii="Times New Roman" w:hAnsi="Times New Roman" w:cs="Times New Roman"/>
          <w:b/>
          <w:sz w:val="18"/>
          <w:szCs w:val="18"/>
        </w:rPr>
        <w:t>24</w:t>
      </w:r>
      <w:r w:rsidRPr="00F7534D">
        <w:rPr>
          <w:rFonts w:ascii="Times New Roman" w:hAnsi="Times New Roman" w:cs="Times New Roman"/>
          <w:b/>
          <w:sz w:val="18"/>
          <w:szCs w:val="18"/>
        </w:rPr>
        <w:t>.</w:t>
      </w:r>
      <w:r>
        <w:rPr>
          <w:rFonts w:ascii="Times New Roman" w:hAnsi="Times New Roman" w:cs="Times New Roman"/>
          <w:sz w:val="18"/>
          <w:szCs w:val="18"/>
        </w:rPr>
        <w:t xml:space="preserve"> </w:t>
      </w:r>
      <w:proofErr w:type="spellStart"/>
      <w:r w:rsidR="003C1C55" w:rsidRPr="000234D8">
        <w:rPr>
          <w:rFonts w:ascii="Times New Roman" w:hAnsi="Times New Roman" w:cs="Times New Roman"/>
          <w:sz w:val="18"/>
          <w:szCs w:val="18"/>
        </w:rPr>
        <w:t>Aprepitant</w:t>
      </w:r>
      <w:proofErr w:type="spellEnd"/>
      <w:r w:rsidR="003C1C55" w:rsidRPr="000234D8">
        <w:rPr>
          <w:rFonts w:ascii="Times New Roman" w:hAnsi="Times New Roman" w:cs="Times New Roman"/>
          <w:sz w:val="18"/>
          <w:szCs w:val="18"/>
        </w:rPr>
        <w:t>;</w:t>
      </w:r>
      <w:r w:rsidR="003C1C55" w:rsidRPr="00D75801">
        <w:rPr>
          <w:rFonts w:ascii="Times New Roman" w:hAnsi="Times New Roman" w:cs="Times New Roman"/>
          <w:sz w:val="18"/>
          <w:szCs w:val="18"/>
        </w:rPr>
        <w:t xml:space="preserve"> (Yetişkin hastalarda yüksek ve orta derecede </w:t>
      </w:r>
      <w:proofErr w:type="spellStart"/>
      <w:r w:rsidR="003C1C55" w:rsidRPr="00D75801">
        <w:rPr>
          <w:rFonts w:ascii="Times New Roman" w:hAnsi="Times New Roman" w:cs="Times New Roman"/>
          <w:sz w:val="18"/>
          <w:szCs w:val="18"/>
        </w:rPr>
        <w:t>emetojenik</w:t>
      </w:r>
      <w:proofErr w:type="spellEnd"/>
      <w:r w:rsidR="003C1C55" w:rsidRPr="00D75801">
        <w:rPr>
          <w:rFonts w:ascii="Times New Roman" w:hAnsi="Times New Roman" w:cs="Times New Roman"/>
          <w:sz w:val="18"/>
          <w:szCs w:val="18"/>
        </w:rPr>
        <w:t xml:space="preserve"> kanser kemoterapisi alan ile ilişkili bulantı ve kusmanın önlenmesinde, kemoterapi rejimleri ile gelişen ya da kök hücre destekli yüksek doz kemoterapi uygulamaları sonrası gelişen </w:t>
      </w:r>
      <w:proofErr w:type="spellStart"/>
      <w:r w:rsidR="003C1C55" w:rsidRPr="00D75801">
        <w:rPr>
          <w:rFonts w:ascii="Times New Roman" w:hAnsi="Times New Roman" w:cs="Times New Roman"/>
          <w:sz w:val="18"/>
          <w:szCs w:val="18"/>
        </w:rPr>
        <w:t>emezisin</w:t>
      </w:r>
      <w:proofErr w:type="spellEnd"/>
      <w:r w:rsidR="003C1C55" w:rsidRPr="00D75801">
        <w:rPr>
          <w:rFonts w:ascii="Times New Roman" w:hAnsi="Times New Roman" w:cs="Times New Roman"/>
          <w:sz w:val="18"/>
          <w:szCs w:val="18"/>
        </w:rPr>
        <w:t xml:space="preserve"> önlenmesinde veya </w:t>
      </w:r>
      <w:proofErr w:type="spellStart"/>
      <w:r w:rsidR="003C1C55" w:rsidRPr="00D75801">
        <w:rPr>
          <w:rFonts w:ascii="Times New Roman" w:hAnsi="Times New Roman" w:cs="Times New Roman"/>
          <w:sz w:val="18"/>
          <w:szCs w:val="18"/>
        </w:rPr>
        <w:t>antrasiklin</w:t>
      </w:r>
      <w:proofErr w:type="spellEnd"/>
      <w:r w:rsidR="003C1C55" w:rsidRPr="00D75801">
        <w:rPr>
          <w:rFonts w:ascii="Times New Roman" w:hAnsi="Times New Roman" w:cs="Times New Roman"/>
          <w:sz w:val="18"/>
          <w:szCs w:val="18"/>
        </w:rPr>
        <w:t xml:space="preserve"> (</w:t>
      </w:r>
      <w:proofErr w:type="spellStart"/>
      <w:r w:rsidR="003C1C55" w:rsidRPr="00D75801">
        <w:rPr>
          <w:rFonts w:ascii="Times New Roman" w:hAnsi="Times New Roman" w:cs="Times New Roman"/>
          <w:sz w:val="18"/>
          <w:szCs w:val="18"/>
        </w:rPr>
        <w:t>doksorubisin</w:t>
      </w:r>
      <w:proofErr w:type="spellEnd"/>
      <w:r w:rsidR="003C1C55" w:rsidRPr="00D75801">
        <w:rPr>
          <w:rFonts w:ascii="Times New Roman" w:hAnsi="Times New Roman" w:cs="Times New Roman"/>
          <w:sz w:val="18"/>
          <w:szCs w:val="18"/>
        </w:rPr>
        <w:t xml:space="preserve"> veya </w:t>
      </w:r>
      <w:proofErr w:type="spellStart"/>
      <w:r w:rsidR="003C1C55" w:rsidRPr="00D75801">
        <w:rPr>
          <w:rFonts w:ascii="Times New Roman" w:hAnsi="Times New Roman" w:cs="Times New Roman"/>
          <w:sz w:val="18"/>
          <w:szCs w:val="18"/>
        </w:rPr>
        <w:t>epirubisin</w:t>
      </w:r>
      <w:proofErr w:type="spellEnd"/>
      <w:r w:rsidR="003C1C55" w:rsidRPr="00D75801">
        <w:rPr>
          <w:rFonts w:ascii="Times New Roman" w:hAnsi="Times New Roman" w:cs="Times New Roman"/>
          <w:sz w:val="18"/>
          <w:szCs w:val="18"/>
        </w:rPr>
        <w:t xml:space="preserve">) ve </w:t>
      </w:r>
      <w:proofErr w:type="spellStart"/>
      <w:r w:rsidR="003C1C55" w:rsidRPr="00D75801">
        <w:rPr>
          <w:rFonts w:ascii="Times New Roman" w:hAnsi="Times New Roman" w:cs="Times New Roman"/>
          <w:sz w:val="18"/>
          <w:szCs w:val="18"/>
        </w:rPr>
        <w:t>siklofosfamid</w:t>
      </w:r>
      <w:proofErr w:type="spellEnd"/>
      <w:r w:rsidR="003C1C55" w:rsidRPr="00D75801">
        <w:rPr>
          <w:rFonts w:ascii="Times New Roman" w:hAnsi="Times New Roman" w:cs="Times New Roman"/>
          <w:sz w:val="18"/>
          <w:szCs w:val="18"/>
        </w:rPr>
        <w:t xml:space="preserve"> kombinasyon kemoterapisinin başlangıç ve tekrar kürleri ile ilişkili bulantı veya kusmanın önlenmesinde, bu durumların belirtildiği sağlık kurulu raporuna dayanılarak ödenir. Bir kür süresince en fazla 1 kutu reçete edilebilir. </w:t>
      </w:r>
      <w:proofErr w:type="spellStart"/>
      <w:r w:rsidR="003C1C55" w:rsidRPr="00D75801">
        <w:rPr>
          <w:rFonts w:ascii="Times New Roman" w:hAnsi="Times New Roman" w:cs="Times New Roman"/>
          <w:sz w:val="18"/>
          <w:szCs w:val="18"/>
        </w:rPr>
        <w:t>Fosaprepitant</w:t>
      </w:r>
      <w:proofErr w:type="spellEnd"/>
      <w:r w:rsidR="003C1C55" w:rsidRPr="00D75801">
        <w:rPr>
          <w:rFonts w:ascii="Times New Roman" w:hAnsi="Times New Roman" w:cs="Times New Roman"/>
          <w:sz w:val="18"/>
          <w:szCs w:val="18"/>
        </w:rPr>
        <w:t xml:space="preserve"> </w:t>
      </w:r>
      <w:proofErr w:type="spellStart"/>
      <w:r w:rsidR="003C1C55" w:rsidRPr="00D75801">
        <w:rPr>
          <w:rFonts w:ascii="Times New Roman" w:hAnsi="Times New Roman" w:cs="Times New Roman"/>
          <w:sz w:val="18"/>
          <w:szCs w:val="18"/>
        </w:rPr>
        <w:t>dimeglumin</w:t>
      </w:r>
      <w:proofErr w:type="spellEnd"/>
      <w:r w:rsidR="003C1C55" w:rsidRPr="00D75801">
        <w:rPr>
          <w:rFonts w:ascii="Times New Roman" w:hAnsi="Times New Roman" w:cs="Times New Roman"/>
          <w:sz w:val="18"/>
          <w:szCs w:val="18"/>
        </w:rPr>
        <w:t xml:space="preserve"> ile birlikte kullanılmaz.)”</w:t>
      </w:r>
      <w:r>
        <w:rPr>
          <w:rFonts w:ascii="Times New Roman" w:hAnsi="Times New Roman" w:cs="Times New Roman"/>
          <w:sz w:val="18"/>
          <w:szCs w:val="18"/>
        </w:rPr>
        <w:t xml:space="preserve">  </w:t>
      </w:r>
    </w:p>
    <w:p w14:paraId="58E88242" w14:textId="420AEEE0" w:rsidR="00F7534D" w:rsidRDefault="00F7534D" w:rsidP="00F7534D">
      <w:pPr>
        <w:pStyle w:val="ListeParagraf"/>
        <w:spacing w:after="0" w:line="240" w:lineRule="auto"/>
        <w:ind w:left="0" w:right="51" w:firstLine="360"/>
        <w:jc w:val="both"/>
        <w:rPr>
          <w:rFonts w:ascii="Times New Roman" w:eastAsia="Times New Roman" w:hAnsi="Times New Roman" w:cs="Times New Roman"/>
          <w:iCs/>
          <w:sz w:val="18"/>
          <w:szCs w:val="18"/>
          <w:lang w:eastAsia="tr-TR"/>
        </w:rPr>
      </w:pPr>
      <w:r>
        <w:rPr>
          <w:rFonts w:ascii="Times New Roman" w:hAnsi="Times New Roman" w:cs="Times New Roman"/>
          <w:sz w:val="18"/>
          <w:szCs w:val="18"/>
        </w:rPr>
        <w:t xml:space="preserve">        </w:t>
      </w:r>
      <w:r w:rsidR="00C16C94">
        <w:rPr>
          <w:rFonts w:ascii="Times New Roman" w:hAnsi="Times New Roman" w:cs="Times New Roman"/>
          <w:sz w:val="18"/>
          <w:szCs w:val="18"/>
        </w:rPr>
        <w:t>c</w:t>
      </w:r>
      <w:r>
        <w:rPr>
          <w:rFonts w:ascii="Times New Roman" w:hAnsi="Times New Roman" w:cs="Times New Roman"/>
          <w:sz w:val="18"/>
          <w:szCs w:val="18"/>
        </w:rPr>
        <w:t xml:space="preserve">) </w:t>
      </w:r>
      <w:r w:rsidR="003C1C55" w:rsidRPr="00A00CA0">
        <w:rPr>
          <w:rFonts w:ascii="Times New Roman" w:hAnsi="Times New Roman" w:cs="Times New Roman"/>
          <w:sz w:val="18"/>
          <w:szCs w:val="18"/>
        </w:rPr>
        <w:t xml:space="preserve">Listenin 75 numaralı maddesinde </w:t>
      </w:r>
      <w:r w:rsidR="00A00CA0" w:rsidRPr="00A00CA0">
        <w:rPr>
          <w:rFonts w:ascii="Times New Roman" w:hAnsi="Times New Roman" w:cs="Times New Roman"/>
          <w:sz w:val="18"/>
          <w:szCs w:val="18"/>
        </w:rPr>
        <w:t xml:space="preserve">yer alan </w:t>
      </w:r>
      <w:r w:rsidR="006E7195">
        <w:rPr>
          <w:rFonts w:ascii="Times New Roman" w:hAnsi="Times New Roman" w:cs="Times New Roman"/>
          <w:sz w:val="18"/>
          <w:szCs w:val="18"/>
        </w:rPr>
        <w:t>“</w:t>
      </w:r>
      <w:r w:rsidR="006E7195" w:rsidRPr="006E7195">
        <w:rPr>
          <w:rFonts w:ascii="Times New Roman" w:hAnsi="Times New Roman" w:cs="Times New Roman"/>
          <w:sz w:val="18"/>
          <w:szCs w:val="18"/>
        </w:rPr>
        <w:t>tüm reçetelerin</w:t>
      </w:r>
      <w:r w:rsidR="006E7195">
        <w:rPr>
          <w:rFonts w:ascii="Times New Roman" w:hAnsi="Times New Roman" w:cs="Times New Roman"/>
          <w:sz w:val="18"/>
          <w:szCs w:val="18"/>
        </w:rPr>
        <w:t>” ibaresinden sonra gelen</w:t>
      </w:r>
      <w:r w:rsidR="006E7195" w:rsidRPr="00AE186E">
        <w:rPr>
          <w:bCs/>
          <w:sz w:val="18"/>
          <w:szCs w:val="18"/>
          <w:lang w:eastAsia="tr-TR"/>
        </w:rPr>
        <w:t xml:space="preserve"> </w:t>
      </w:r>
      <w:r w:rsidR="00A00CA0" w:rsidRPr="00A00CA0">
        <w:rPr>
          <w:rFonts w:ascii="Times New Roman" w:hAnsi="Times New Roman" w:cs="Times New Roman"/>
          <w:sz w:val="18"/>
          <w:szCs w:val="18"/>
        </w:rPr>
        <w:t>“immünoloji ve alerji</w:t>
      </w:r>
      <w:r w:rsidR="00A00CA0">
        <w:rPr>
          <w:rFonts w:ascii="Times New Roman" w:hAnsi="Times New Roman" w:cs="Times New Roman"/>
          <w:sz w:val="18"/>
          <w:szCs w:val="18"/>
        </w:rPr>
        <w:t xml:space="preserve">” </w:t>
      </w:r>
      <w:r w:rsidR="00A00CA0" w:rsidRPr="00A00CA0">
        <w:rPr>
          <w:rFonts w:ascii="Times New Roman" w:hAnsi="Times New Roman" w:cs="Times New Roman"/>
          <w:sz w:val="18"/>
          <w:szCs w:val="18"/>
        </w:rPr>
        <w:t>ibaresi “immünoloji, immünoloji ve alerji veya alerji” şeklinde değiştirilmiştir.</w:t>
      </w:r>
      <w:r w:rsidR="003C1C55" w:rsidRPr="00F7534D">
        <w:rPr>
          <w:rFonts w:ascii="Times New Roman" w:hAnsi="Times New Roman" w:cs="Times New Roman"/>
          <w:color w:val="000000"/>
          <w:sz w:val="18"/>
          <w:szCs w:val="18"/>
        </w:rPr>
        <w:t xml:space="preserve"> </w:t>
      </w:r>
      <w:r w:rsidR="003C1C55" w:rsidRPr="00F7534D">
        <w:rPr>
          <w:rFonts w:ascii="Times New Roman" w:eastAsia="Times New Roman" w:hAnsi="Times New Roman" w:cs="Times New Roman"/>
          <w:iCs/>
          <w:sz w:val="18"/>
          <w:szCs w:val="18"/>
          <w:lang w:eastAsia="tr-TR"/>
        </w:rPr>
        <w:t xml:space="preserve"> </w:t>
      </w:r>
    </w:p>
    <w:p w14:paraId="0D4A9C22" w14:textId="34C2FDD9" w:rsidR="003C1C55" w:rsidRPr="00F7534D" w:rsidRDefault="00F7534D" w:rsidP="00F7534D">
      <w:pPr>
        <w:pStyle w:val="ListeParagraf"/>
        <w:spacing w:after="0" w:line="240" w:lineRule="auto"/>
        <w:ind w:left="0" w:right="51" w:firstLine="360"/>
        <w:jc w:val="both"/>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 xml:space="preserve">        </w:t>
      </w:r>
      <w:proofErr w:type="gramStart"/>
      <w:r w:rsidR="00C16C94">
        <w:rPr>
          <w:rFonts w:ascii="Times New Roman" w:eastAsia="Times New Roman" w:hAnsi="Times New Roman" w:cs="Times New Roman"/>
          <w:iCs/>
          <w:sz w:val="18"/>
          <w:szCs w:val="18"/>
          <w:lang w:eastAsia="tr-TR"/>
        </w:rPr>
        <w:t>ç</w:t>
      </w:r>
      <w:proofErr w:type="gramEnd"/>
      <w:r>
        <w:rPr>
          <w:rFonts w:ascii="Times New Roman" w:eastAsia="Times New Roman" w:hAnsi="Times New Roman" w:cs="Times New Roman"/>
          <w:iCs/>
          <w:sz w:val="18"/>
          <w:szCs w:val="18"/>
          <w:lang w:eastAsia="tr-TR"/>
        </w:rPr>
        <w:t xml:space="preserve">) </w:t>
      </w:r>
      <w:r w:rsidR="003C1C55" w:rsidRPr="00F7534D">
        <w:rPr>
          <w:rFonts w:ascii="Times New Roman" w:eastAsia="Times New Roman" w:hAnsi="Times New Roman" w:cs="Times New Roman"/>
          <w:iCs/>
          <w:sz w:val="18"/>
          <w:szCs w:val="18"/>
          <w:lang w:eastAsia="tr-TR"/>
        </w:rPr>
        <w:t xml:space="preserve">Listeye </w:t>
      </w:r>
      <w:r w:rsidR="00A00CA0">
        <w:rPr>
          <w:rFonts w:ascii="Times New Roman" w:eastAsia="Times New Roman" w:hAnsi="Times New Roman" w:cs="Times New Roman"/>
          <w:iCs/>
          <w:sz w:val="18"/>
          <w:szCs w:val="18"/>
          <w:lang w:eastAsia="tr-TR"/>
        </w:rPr>
        <w:t>aşağıdaki</w:t>
      </w:r>
      <w:r w:rsidR="003C1C55" w:rsidRPr="00F7534D">
        <w:rPr>
          <w:rFonts w:ascii="Times New Roman" w:eastAsia="Times New Roman" w:hAnsi="Times New Roman" w:cs="Times New Roman"/>
          <w:iCs/>
          <w:sz w:val="18"/>
          <w:szCs w:val="18"/>
          <w:lang w:eastAsia="tr-TR"/>
        </w:rPr>
        <w:t xml:space="preserve"> madde </w:t>
      </w:r>
      <w:r w:rsidR="00A00CA0">
        <w:rPr>
          <w:rFonts w:ascii="Times New Roman" w:eastAsia="Times New Roman" w:hAnsi="Times New Roman" w:cs="Times New Roman"/>
          <w:iCs/>
          <w:sz w:val="18"/>
          <w:szCs w:val="18"/>
          <w:lang w:eastAsia="tr-TR"/>
        </w:rPr>
        <w:t>eklenmiştir.</w:t>
      </w:r>
    </w:p>
    <w:p w14:paraId="7D38352D" w14:textId="572A8D6E" w:rsidR="003C1C55" w:rsidRPr="00D75801" w:rsidRDefault="00F7534D" w:rsidP="000574F0">
      <w:pPr>
        <w:pStyle w:val="Balk4"/>
        <w:tabs>
          <w:tab w:val="left" w:pos="709"/>
        </w:tabs>
        <w:spacing w:before="0" w:line="240" w:lineRule="auto"/>
        <w:ind w:right="51" w:firstLine="360"/>
        <w:jc w:val="both"/>
        <w:rPr>
          <w:rFonts w:ascii="Times New Roman" w:eastAsiaTheme="minorHAnsi" w:hAnsi="Times New Roman" w:cs="Times New Roman"/>
          <w:i w:val="0"/>
          <w:iCs w:val="0"/>
          <w:color w:val="auto"/>
          <w:sz w:val="18"/>
          <w:szCs w:val="18"/>
        </w:rPr>
      </w:pPr>
      <w:r>
        <w:rPr>
          <w:rFonts w:ascii="Times New Roman" w:hAnsi="Times New Roman" w:cs="Times New Roman"/>
          <w:b w:val="0"/>
          <w:bCs w:val="0"/>
          <w:i w:val="0"/>
          <w:iCs w:val="0"/>
          <w:color w:val="auto"/>
          <w:sz w:val="18"/>
          <w:szCs w:val="18"/>
        </w:rPr>
        <w:t xml:space="preserve">        </w:t>
      </w:r>
      <w:r w:rsidR="003C1C55" w:rsidRPr="00D75801">
        <w:rPr>
          <w:rFonts w:ascii="Times New Roman" w:hAnsi="Times New Roman" w:cs="Times New Roman"/>
          <w:b w:val="0"/>
          <w:bCs w:val="0"/>
          <w:i w:val="0"/>
          <w:iCs w:val="0"/>
          <w:color w:val="auto"/>
          <w:sz w:val="18"/>
          <w:szCs w:val="18"/>
        </w:rPr>
        <w:t>“</w:t>
      </w:r>
      <w:r w:rsidR="003C1C55" w:rsidRPr="00A00CA0">
        <w:rPr>
          <w:rFonts w:ascii="Times New Roman" w:hAnsi="Times New Roman" w:cs="Times New Roman"/>
          <w:bCs w:val="0"/>
          <w:i w:val="0"/>
          <w:iCs w:val="0"/>
          <w:color w:val="auto"/>
          <w:sz w:val="18"/>
          <w:szCs w:val="18"/>
        </w:rPr>
        <w:t>86.</w:t>
      </w:r>
      <w:r w:rsidR="003C1C55" w:rsidRPr="00D75801">
        <w:rPr>
          <w:rFonts w:ascii="Times New Roman" w:hAnsi="Times New Roman" w:cs="Times New Roman"/>
          <w:b w:val="0"/>
          <w:bCs w:val="0"/>
          <w:i w:val="0"/>
          <w:iCs w:val="0"/>
          <w:color w:val="auto"/>
          <w:sz w:val="18"/>
          <w:szCs w:val="18"/>
        </w:rPr>
        <w:t xml:space="preserve"> </w:t>
      </w:r>
      <w:proofErr w:type="spellStart"/>
      <w:r w:rsidR="003C1C55" w:rsidRPr="00D75801">
        <w:rPr>
          <w:rFonts w:ascii="Times New Roman" w:hAnsi="Times New Roman" w:cs="Times New Roman"/>
          <w:b w:val="0"/>
          <w:bCs w:val="0"/>
          <w:i w:val="0"/>
          <w:iCs w:val="0"/>
          <w:color w:val="auto"/>
          <w:sz w:val="18"/>
          <w:szCs w:val="18"/>
        </w:rPr>
        <w:t>Inosin</w:t>
      </w:r>
      <w:proofErr w:type="spellEnd"/>
      <w:r w:rsidR="003C1C55" w:rsidRPr="00D75801">
        <w:rPr>
          <w:rFonts w:ascii="Times New Roman" w:hAnsi="Times New Roman" w:cs="Times New Roman"/>
          <w:b w:val="0"/>
          <w:bCs w:val="0"/>
          <w:i w:val="0"/>
          <w:iCs w:val="0"/>
          <w:color w:val="auto"/>
          <w:sz w:val="18"/>
          <w:szCs w:val="18"/>
        </w:rPr>
        <w:t xml:space="preserve"> </w:t>
      </w:r>
      <w:proofErr w:type="spellStart"/>
      <w:r w:rsidR="003C1C55" w:rsidRPr="00D75801">
        <w:rPr>
          <w:rFonts w:ascii="Times New Roman" w:hAnsi="Times New Roman" w:cs="Times New Roman"/>
          <w:b w:val="0"/>
          <w:bCs w:val="0"/>
          <w:i w:val="0"/>
          <w:iCs w:val="0"/>
          <w:color w:val="auto"/>
          <w:sz w:val="18"/>
          <w:szCs w:val="18"/>
        </w:rPr>
        <w:t>Pranobeks</w:t>
      </w:r>
      <w:proofErr w:type="spellEnd"/>
      <w:r w:rsidR="003C1C55" w:rsidRPr="00D75801">
        <w:rPr>
          <w:rFonts w:ascii="Times New Roman" w:hAnsi="Times New Roman" w:cs="Times New Roman"/>
          <w:b w:val="0"/>
          <w:bCs w:val="0"/>
          <w:i w:val="0"/>
          <w:iCs w:val="0"/>
          <w:color w:val="auto"/>
          <w:sz w:val="18"/>
          <w:szCs w:val="18"/>
        </w:rPr>
        <w:t xml:space="preserve">; yalnızca </w:t>
      </w:r>
      <w:proofErr w:type="spellStart"/>
      <w:r w:rsidR="003C1C55" w:rsidRPr="00D75801">
        <w:rPr>
          <w:rFonts w:ascii="Times New Roman" w:hAnsi="Times New Roman" w:cs="Times New Roman"/>
          <w:b w:val="0"/>
          <w:bCs w:val="0"/>
          <w:i w:val="0"/>
          <w:iCs w:val="0"/>
          <w:color w:val="auto"/>
          <w:sz w:val="18"/>
          <w:szCs w:val="18"/>
        </w:rPr>
        <w:t>subakut</w:t>
      </w:r>
      <w:proofErr w:type="spellEnd"/>
      <w:r w:rsidR="003C1C55" w:rsidRPr="00D75801">
        <w:rPr>
          <w:rFonts w:ascii="Times New Roman" w:hAnsi="Times New Roman" w:cs="Times New Roman"/>
          <w:b w:val="0"/>
          <w:bCs w:val="0"/>
          <w:i w:val="0"/>
          <w:iCs w:val="0"/>
          <w:color w:val="auto"/>
          <w:sz w:val="18"/>
          <w:szCs w:val="18"/>
        </w:rPr>
        <w:t xml:space="preserve"> </w:t>
      </w:r>
      <w:proofErr w:type="spellStart"/>
      <w:r w:rsidR="003C1C55" w:rsidRPr="00D75801">
        <w:rPr>
          <w:rFonts w:ascii="Times New Roman" w:hAnsi="Times New Roman" w:cs="Times New Roman"/>
          <w:b w:val="0"/>
          <w:bCs w:val="0"/>
          <w:i w:val="0"/>
          <w:iCs w:val="0"/>
          <w:color w:val="auto"/>
          <w:sz w:val="18"/>
          <w:szCs w:val="18"/>
        </w:rPr>
        <w:t>sklerozan</w:t>
      </w:r>
      <w:proofErr w:type="spellEnd"/>
      <w:r w:rsidR="003C1C55" w:rsidRPr="00D75801">
        <w:rPr>
          <w:rFonts w:ascii="Times New Roman" w:hAnsi="Times New Roman" w:cs="Times New Roman"/>
          <w:b w:val="0"/>
          <w:bCs w:val="0"/>
          <w:i w:val="0"/>
          <w:iCs w:val="0"/>
          <w:color w:val="auto"/>
          <w:sz w:val="18"/>
          <w:szCs w:val="18"/>
        </w:rPr>
        <w:t xml:space="preserve"> </w:t>
      </w:r>
      <w:proofErr w:type="spellStart"/>
      <w:r w:rsidR="003C1C55" w:rsidRPr="00D75801">
        <w:rPr>
          <w:rFonts w:ascii="Times New Roman" w:hAnsi="Times New Roman" w:cs="Times New Roman"/>
          <w:b w:val="0"/>
          <w:bCs w:val="0"/>
          <w:i w:val="0"/>
          <w:iCs w:val="0"/>
          <w:color w:val="auto"/>
          <w:sz w:val="18"/>
          <w:szCs w:val="18"/>
        </w:rPr>
        <w:t>panensefalit</w:t>
      </w:r>
      <w:proofErr w:type="spellEnd"/>
      <w:r w:rsidR="003C1C55" w:rsidRPr="00D75801">
        <w:rPr>
          <w:rFonts w:ascii="Times New Roman" w:hAnsi="Times New Roman" w:cs="Times New Roman"/>
          <w:b w:val="0"/>
          <w:bCs w:val="0"/>
          <w:i w:val="0"/>
          <w:iCs w:val="0"/>
          <w:color w:val="auto"/>
          <w:sz w:val="18"/>
          <w:szCs w:val="18"/>
        </w:rPr>
        <w:t xml:space="preserve"> </w:t>
      </w:r>
      <w:proofErr w:type="spellStart"/>
      <w:r w:rsidR="003C1C55" w:rsidRPr="00D75801">
        <w:rPr>
          <w:rFonts w:ascii="Times New Roman" w:hAnsi="Times New Roman" w:cs="Times New Roman"/>
          <w:b w:val="0"/>
          <w:bCs w:val="0"/>
          <w:i w:val="0"/>
          <w:iCs w:val="0"/>
          <w:color w:val="auto"/>
          <w:sz w:val="18"/>
          <w:szCs w:val="18"/>
        </w:rPr>
        <w:t>endikasyonunda</w:t>
      </w:r>
      <w:proofErr w:type="spellEnd"/>
      <w:r w:rsidR="003C1C55" w:rsidRPr="00D75801">
        <w:rPr>
          <w:rFonts w:ascii="Times New Roman" w:hAnsi="Times New Roman" w:cs="Times New Roman"/>
          <w:b w:val="0"/>
          <w:bCs w:val="0"/>
          <w:i w:val="0"/>
          <w:iCs w:val="0"/>
          <w:color w:val="auto"/>
          <w:sz w:val="18"/>
          <w:szCs w:val="18"/>
        </w:rPr>
        <w:t xml:space="preserve"> çocuk nöroloji uzman hekimlerince reçete edilmesi halinde bedelleri Kurumca karşılanır.”</w:t>
      </w:r>
      <w:bookmarkStart w:id="8" w:name="_Hlk145424994"/>
    </w:p>
    <w:p w14:paraId="705CFB47" w14:textId="11826AC9" w:rsidR="003C1C55" w:rsidRPr="00D75801" w:rsidRDefault="003C1C55" w:rsidP="00D75801">
      <w:pPr>
        <w:pStyle w:val="Balk4"/>
        <w:tabs>
          <w:tab w:val="left" w:pos="0"/>
          <w:tab w:val="left" w:pos="709"/>
        </w:tabs>
        <w:spacing w:before="0" w:line="240" w:lineRule="auto"/>
        <w:jc w:val="both"/>
        <w:rPr>
          <w:rFonts w:ascii="Times New Roman" w:eastAsia="Times New Roman" w:hAnsi="Times New Roman" w:cs="Times New Roman"/>
          <w:b w:val="0"/>
          <w:i w:val="0"/>
          <w:iCs w:val="0"/>
          <w:color w:val="auto"/>
          <w:sz w:val="18"/>
          <w:szCs w:val="18"/>
          <w:lang w:eastAsia="tr-TR"/>
        </w:rPr>
      </w:pPr>
      <w:r w:rsidRPr="00D75801">
        <w:rPr>
          <w:rFonts w:ascii="Times New Roman" w:eastAsiaTheme="minorHAnsi" w:hAnsi="Times New Roman" w:cs="Times New Roman"/>
          <w:i w:val="0"/>
          <w:iCs w:val="0"/>
          <w:color w:val="auto"/>
          <w:sz w:val="18"/>
          <w:szCs w:val="18"/>
        </w:rPr>
        <w:tab/>
        <w:t>MADDE 2</w:t>
      </w:r>
      <w:r w:rsidR="00EE5DD3">
        <w:rPr>
          <w:rFonts w:ascii="Times New Roman" w:eastAsiaTheme="minorHAnsi" w:hAnsi="Times New Roman" w:cs="Times New Roman"/>
          <w:i w:val="0"/>
          <w:iCs w:val="0"/>
          <w:color w:val="auto"/>
          <w:sz w:val="18"/>
          <w:szCs w:val="18"/>
        </w:rPr>
        <w:t>3</w:t>
      </w:r>
      <w:r w:rsidRPr="00D75801">
        <w:rPr>
          <w:rFonts w:ascii="Times New Roman" w:eastAsiaTheme="minorHAnsi" w:hAnsi="Times New Roman" w:cs="Times New Roman"/>
          <w:i w:val="0"/>
          <w:iCs w:val="0"/>
          <w:color w:val="auto"/>
          <w:sz w:val="18"/>
          <w:szCs w:val="18"/>
        </w:rPr>
        <w:t>-</w:t>
      </w:r>
      <w:bookmarkStart w:id="9" w:name="_Hlk110934273"/>
      <w:r w:rsidRPr="00D75801">
        <w:rPr>
          <w:rFonts w:ascii="Times New Roman" w:eastAsia="Times New Roman" w:hAnsi="Times New Roman" w:cs="Times New Roman"/>
          <w:b w:val="0"/>
          <w:i w:val="0"/>
          <w:iCs w:val="0"/>
          <w:color w:val="auto"/>
          <w:sz w:val="18"/>
          <w:szCs w:val="18"/>
          <w:lang w:eastAsia="tr-TR"/>
        </w:rPr>
        <w:t xml:space="preserve"> </w:t>
      </w:r>
      <w:bookmarkEnd w:id="8"/>
      <w:bookmarkEnd w:id="9"/>
      <w:r w:rsidRPr="00D75801">
        <w:rPr>
          <w:rFonts w:ascii="Times New Roman" w:eastAsia="Times New Roman" w:hAnsi="Times New Roman" w:cs="Times New Roman"/>
          <w:b w:val="0"/>
          <w:i w:val="0"/>
          <w:iCs w:val="0"/>
          <w:color w:val="auto"/>
          <w:sz w:val="18"/>
          <w:szCs w:val="18"/>
          <w:lang w:eastAsia="tr-TR"/>
        </w:rPr>
        <w:t xml:space="preserve">Aynı Tebliğ eki “Sadece Yatarak Tedavilerde Kullanımı Halinde Bedelleri Ödenecek İlaçlar Listesi (EK-4/G)” </w:t>
      </w:r>
      <w:proofErr w:type="spellStart"/>
      <w:r w:rsidR="00F407E0">
        <w:rPr>
          <w:rFonts w:ascii="Times New Roman" w:eastAsia="Times New Roman" w:hAnsi="Times New Roman" w:cs="Times New Roman"/>
          <w:b w:val="0"/>
          <w:i w:val="0"/>
          <w:iCs w:val="0"/>
          <w:color w:val="auto"/>
          <w:sz w:val="18"/>
          <w:szCs w:val="18"/>
          <w:lang w:eastAsia="tr-TR"/>
        </w:rPr>
        <w:t>nin</w:t>
      </w:r>
      <w:proofErr w:type="spellEnd"/>
      <w:r w:rsidRPr="00D75801">
        <w:rPr>
          <w:rFonts w:ascii="Times New Roman" w:eastAsia="Times New Roman" w:hAnsi="Times New Roman" w:cs="Times New Roman"/>
          <w:b w:val="0"/>
          <w:i w:val="0"/>
          <w:iCs w:val="0"/>
          <w:color w:val="auto"/>
          <w:sz w:val="18"/>
          <w:szCs w:val="18"/>
          <w:lang w:eastAsia="tr-TR"/>
        </w:rPr>
        <w:t xml:space="preserve"> 5 numaralı madde</w:t>
      </w:r>
      <w:r w:rsidR="00F407E0">
        <w:rPr>
          <w:rFonts w:ascii="Times New Roman" w:eastAsia="Times New Roman" w:hAnsi="Times New Roman" w:cs="Times New Roman"/>
          <w:b w:val="0"/>
          <w:i w:val="0"/>
          <w:iCs w:val="0"/>
          <w:color w:val="auto"/>
          <w:sz w:val="18"/>
          <w:szCs w:val="18"/>
          <w:lang w:eastAsia="tr-TR"/>
        </w:rPr>
        <w:t>sin</w:t>
      </w:r>
      <w:r w:rsidRPr="00D75801">
        <w:rPr>
          <w:rFonts w:ascii="Times New Roman" w:eastAsia="Times New Roman" w:hAnsi="Times New Roman" w:cs="Times New Roman"/>
          <w:b w:val="0"/>
          <w:i w:val="0"/>
          <w:iCs w:val="0"/>
          <w:color w:val="auto"/>
          <w:sz w:val="18"/>
          <w:szCs w:val="18"/>
          <w:lang w:eastAsia="tr-TR"/>
        </w:rPr>
        <w:t>de yer alan “</w:t>
      </w:r>
      <w:proofErr w:type="spellStart"/>
      <w:r w:rsidRPr="00D75801">
        <w:rPr>
          <w:rFonts w:ascii="Times New Roman" w:hAnsi="Times New Roman" w:cs="Times New Roman"/>
          <w:b w:val="0"/>
          <w:bCs w:val="0"/>
          <w:i w:val="0"/>
          <w:color w:val="auto"/>
          <w:sz w:val="18"/>
          <w:szCs w:val="18"/>
        </w:rPr>
        <w:t>Sefoperazon-Sulbaktam</w:t>
      </w:r>
      <w:proofErr w:type="spellEnd"/>
      <w:r w:rsidRPr="00D75801">
        <w:rPr>
          <w:rFonts w:ascii="Times New Roman" w:hAnsi="Times New Roman" w:cs="Times New Roman"/>
          <w:b w:val="0"/>
          <w:bCs w:val="0"/>
          <w:i w:val="0"/>
          <w:color w:val="auto"/>
          <w:sz w:val="18"/>
          <w:szCs w:val="18"/>
        </w:rPr>
        <w:t>,” ibaresinden sonra gelmek üzere “</w:t>
      </w:r>
      <w:proofErr w:type="spellStart"/>
      <w:r w:rsidRPr="00D75801">
        <w:rPr>
          <w:rFonts w:ascii="Times New Roman" w:hAnsi="Times New Roman" w:cs="Times New Roman"/>
          <w:b w:val="0"/>
          <w:bCs w:val="0"/>
          <w:i w:val="0"/>
          <w:color w:val="auto"/>
          <w:sz w:val="18"/>
          <w:szCs w:val="18"/>
        </w:rPr>
        <w:t>Sulbaktam</w:t>
      </w:r>
      <w:proofErr w:type="spellEnd"/>
      <w:r w:rsidRPr="00D75801">
        <w:rPr>
          <w:rFonts w:ascii="Times New Roman" w:hAnsi="Times New Roman" w:cs="Times New Roman"/>
          <w:b w:val="0"/>
          <w:bCs w:val="0"/>
          <w:i w:val="0"/>
          <w:color w:val="auto"/>
          <w:sz w:val="18"/>
          <w:szCs w:val="18"/>
        </w:rPr>
        <w:t>,” ibaresi eklenmiştir.</w:t>
      </w:r>
    </w:p>
    <w:p w14:paraId="788F9B2A" w14:textId="77777777" w:rsidR="001D2EE1" w:rsidRDefault="003C1C55" w:rsidP="001D2EE1">
      <w:pPr>
        <w:spacing w:after="0" w:line="240" w:lineRule="auto"/>
        <w:ind w:right="51"/>
        <w:jc w:val="both"/>
        <w:rPr>
          <w:rFonts w:ascii="Times New Roman" w:eastAsia="Times New Roman" w:hAnsi="Times New Roman" w:cs="Times New Roman"/>
          <w:bCs/>
          <w:sz w:val="18"/>
          <w:szCs w:val="18"/>
          <w:lang w:eastAsia="tr-TR"/>
        </w:rPr>
      </w:pPr>
      <w:r w:rsidRPr="00D75801">
        <w:rPr>
          <w:rFonts w:ascii="Times New Roman" w:eastAsia="Calibri" w:hAnsi="Times New Roman" w:cs="Times New Roman"/>
          <w:sz w:val="18"/>
          <w:szCs w:val="18"/>
        </w:rPr>
        <w:t xml:space="preserve"> </w:t>
      </w:r>
      <w:r w:rsidRPr="00D75801">
        <w:rPr>
          <w:rFonts w:ascii="Times New Roman" w:eastAsia="Calibri" w:hAnsi="Times New Roman" w:cs="Times New Roman"/>
          <w:sz w:val="18"/>
          <w:szCs w:val="18"/>
        </w:rPr>
        <w:tab/>
      </w:r>
      <w:r w:rsidRPr="00D75801">
        <w:rPr>
          <w:rFonts w:ascii="Times New Roman" w:eastAsia="Times New Roman" w:hAnsi="Times New Roman" w:cs="Times New Roman"/>
          <w:b/>
          <w:bCs/>
          <w:sz w:val="18"/>
          <w:szCs w:val="18"/>
          <w:lang w:eastAsia="tr-TR"/>
        </w:rPr>
        <w:t>MADDE 2</w:t>
      </w:r>
      <w:r w:rsidR="00EE5DD3">
        <w:rPr>
          <w:rFonts w:ascii="Times New Roman" w:eastAsia="Times New Roman" w:hAnsi="Times New Roman" w:cs="Times New Roman"/>
          <w:b/>
          <w:bCs/>
          <w:sz w:val="18"/>
          <w:szCs w:val="18"/>
          <w:lang w:eastAsia="tr-TR"/>
        </w:rPr>
        <w:t>4</w:t>
      </w:r>
      <w:r w:rsidRPr="00D75801">
        <w:rPr>
          <w:rFonts w:ascii="Times New Roman" w:eastAsia="Times New Roman" w:hAnsi="Times New Roman" w:cs="Times New Roman"/>
          <w:bCs/>
          <w:sz w:val="18"/>
          <w:szCs w:val="18"/>
          <w:lang w:eastAsia="tr-TR"/>
        </w:rPr>
        <w:t>-</w:t>
      </w:r>
      <w:r w:rsidRPr="00D75801">
        <w:rPr>
          <w:rFonts w:ascii="Times New Roman" w:eastAsia="Times New Roman" w:hAnsi="Times New Roman" w:cs="Times New Roman"/>
          <w:b/>
          <w:bCs/>
          <w:sz w:val="18"/>
          <w:szCs w:val="18"/>
          <w:lang w:eastAsia="tr-TR"/>
        </w:rPr>
        <w:t xml:space="preserve"> </w:t>
      </w:r>
      <w:r w:rsidRPr="00D75801">
        <w:rPr>
          <w:rFonts w:ascii="Times New Roman" w:eastAsia="Times New Roman" w:hAnsi="Times New Roman" w:cs="Times New Roman"/>
          <w:bCs/>
          <w:sz w:val="18"/>
          <w:szCs w:val="18"/>
          <w:lang w:eastAsia="tr-TR"/>
        </w:rPr>
        <w:t>Bu Tebliğin;</w:t>
      </w:r>
      <w:r w:rsidR="008D7F88">
        <w:rPr>
          <w:rFonts w:ascii="Times New Roman" w:eastAsia="Times New Roman" w:hAnsi="Times New Roman" w:cs="Times New Roman"/>
          <w:bCs/>
          <w:sz w:val="18"/>
          <w:szCs w:val="18"/>
          <w:lang w:eastAsia="tr-TR"/>
        </w:rPr>
        <w:t xml:space="preserve"> </w:t>
      </w:r>
    </w:p>
    <w:p w14:paraId="2379A020" w14:textId="06A263E7" w:rsidR="003C1C55" w:rsidRPr="00C0297B" w:rsidRDefault="00640A2B" w:rsidP="00640A2B">
      <w:pPr>
        <w:spacing w:after="0" w:line="240" w:lineRule="auto"/>
        <w:ind w:right="51"/>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DE2600" w:rsidRPr="00C0297B">
        <w:rPr>
          <w:rFonts w:ascii="Times New Roman" w:eastAsia="Times New Roman" w:hAnsi="Times New Roman" w:cs="Times New Roman"/>
          <w:bCs/>
          <w:sz w:val="18"/>
          <w:szCs w:val="18"/>
          <w:lang w:eastAsia="tr-TR"/>
        </w:rPr>
        <w:t>a) 1 inci maddesi, 19 uncu maddesinin (a), (b), (c) ve (ç) bentleri yayımı tarihinden 1 iş günü sonra,</w:t>
      </w:r>
    </w:p>
    <w:p w14:paraId="7B38AD84" w14:textId="77777777" w:rsidR="00C0297B" w:rsidRDefault="00640A2B" w:rsidP="00C0297B">
      <w:pPr>
        <w:spacing w:after="0" w:line="240" w:lineRule="auto"/>
        <w:ind w:right="51"/>
        <w:jc w:val="both"/>
        <w:rPr>
          <w:rFonts w:ascii="Times New Roman" w:eastAsia="Times New Roman" w:hAnsi="Times New Roman" w:cs="Times New Roman"/>
          <w:sz w:val="18"/>
          <w:szCs w:val="18"/>
          <w:lang w:eastAsia="tr-TR"/>
        </w:rPr>
      </w:pPr>
      <w:r w:rsidRPr="00C0297B">
        <w:rPr>
          <w:rFonts w:ascii="Times New Roman" w:eastAsia="Times New Roman" w:hAnsi="Times New Roman" w:cs="Times New Roman"/>
          <w:bCs/>
          <w:sz w:val="18"/>
          <w:szCs w:val="18"/>
          <w:lang w:eastAsia="tr-TR"/>
        </w:rPr>
        <w:t xml:space="preserve">                b) </w:t>
      </w:r>
      <w:r w:rsidR="00C0297B" w:rsidRPr="00C0297B">
        <w:rPr>
          <w:rFonts w:ascii="Times New Roman" w:eastAsia="Times New Roman" w:hAnsi="Times New Roman" w:cs="Times New Roman"/>
          <w:sz w:val="18"/>
          <w:szCs w:val="18"/>
          <w:lang w:eastAsia="tr-TR"/>
        </w:rPr>
        <w:t>2 ilâ 18</w:t>
      </w:r>
      <w:r w:rsidR="00C0297B" w:rsidRPr="00321558">
        <w:rPr>
          <w:rFonts w:ascii="Times New Roman" w:eastAsia="Times New Roman" w:hAnsi="Times New Roman" w:cs="Times New Roman"/>
          <w:sz w:val="18"/>
          <w:szCs w:val="18"/>
          <w:lang w:eastAsia="tr-TR"/>
        </w:rPr>
        <w:t xml:space="preserve"> inci</w:t>
      </w:r>
      <w:r w:rsidR="00C0297B">
        <w:rPr>
          <w:rFonts w:ascii="Times New Roman" w:eastAsia="Times New Roman" w:hAnsi="Times New Roman" w:cs="Times New Roman"/>
          <w:sz w:val="18"/>
          <w:szCs w:val="18"/>
          <w:lang w:eastAsia="tr-TR"/>
        </w:rPr>
        <w:t xml:space="preserve"> maddeleri</w:t>
      </w:r>
      <w:r w:rsidR="00C0297B" w:rsidRPr="00321558">
        <w:rPr>
          <w:rFonts w:ascii="Times New Roman" w:eastAsia="Times New Roman" w:hAnsi="Times New Roman" w:cs="Times New Roman"/>
          <w:sz w:val="18"/>
          <w:szCs w:val="18"/>
          <w:lang w:eastAsia="tr-TR"/>
        </w:rPr>
        <w:t xml:space="preserve">, </w:t>
      </w:r>
      <w:r w:rsidR="00C0297B">
        <w:rPr>
          <w:rFonts w:ascii="Times New Roman" w:eastAsia="Times New Roman" w:hAnsi="Times New Roman" w:cs="Times New Roman"/>
          <w:sz w:val="18"/>
          <w:szCs w:val="18"/>
          <w:lang w:eastAsia="tr-TR"/>
        </w:rPr>
        <w:t>20</w:t>
      </w:r>
      <w:r w:rsidR="00C0297B" w:rsidRPr="00321558">
        <w:rPr>
          <w:rFonts w:ascii="Times New Roman" w:eastAsia="Times New Roman" w:hAnsi="Times New Roman" w:cs="Times New Roman"/>
          <w:sz w:val="18"/>
          <w:szCs w:val="18"/>
          <w:lang w:eastAsia="tr-TR"/>
        </w:rPr>
        <w:t xml:space="preserve"> ilâ </w:t>
      </w:r>
      <w:proofErr w:type="gramStart"/>
      <w:r w:rsidR="00C0297B">
        <w:rPr>
          <w:rFonts w:ascii="Times New Roman" w:eastAsia="Times New Roman" w:hAnsi="Times New Roman" w:cs="Times New Roman"/>
          <w:sz w:val="18"/>
          <w:szCs w:val="18"/>
          <w:lang w:eastAsia="tr-TR"/>
        </w:rPr>
        <w:t>2</w:t>
      </w:r>
      <w:r w:rsidR="00C0297B" w:rsidRPr="00321558">
        <w:rPr>
          <w:rFonts w:ascii="Times New Roman" w:eastAsia="Times New Roman" w:hAnsi="Times New Roman" w:cs="Times New Roman"/>
          <w:sz w:val="18"/>
          <w:szCs w:val="18"/>
          <w:lang w:eastAsia="tr-TR"/>
        </w:rPr>
        <w:t>3 üncü</w:t>
      </w:r>
      <w:proofErr w:type="gramEnd"/>
      <w:r w:rsidR="00C0297B" w:rsidRPr="00321558">
        <w:rPr>
          <w:rFonts w:ascii="Times New Roman" w:eastAsia="Times New Roman" w:hAnsi="Times New Roman" w:cs="Times New Roman"/>
          <w:sz w:val="18"/>
          <w:szCs w:val="18"/>
          <w:lang w:eastAsia="tr-TR"/>
        </w:rPr>
        <w:t xml:space="preserve"> maddeleri yayımı tarihinden 5 iş günü sonra,</w:t>
      </w:r>
    </w:p>
    <w:p w14:paraId="03D4F4ED" w14:textId="76A8BCDA" w:rsidR="00DE2600" w:rsidRDefault="00C0297B" w:rsidP="00C0297B">
      <w:pPr>
        <w:spacing w:after="0" w:line="240" w:lineRule="auto"/>
        <w:ind w:right="51"/>
        <w:jc w:val="both"/>
        <w:rPr>
          <w:rFonts w:ascii="Times New Roman" w:hAnsi="Times New Roman" w:cs="Times New Roman"/>
          <w:sz w:val="24"/>
          <w:szCs w:val="24"/>
          <w:lang w:eastAsia="tr-TR"/>
        </w:rPr>
      </w:pPr>
      <w:r>
        <w:rPr>
          <w:rFonts w:ascii="Times New Roman" w:hAnsi="Times New Roman" w:cs="Times New Roman"/>
          <w:sz w:val="18"/>
          <w:szCs w:val="18"/>
        </w:rPr>
        <w:t xml:space="preserve">                </w:t>
      </w:r>
      <w:r w:rsidR="00DE2600" w:rsidRPr="00DE2600">
        <w:rPr>
          <w:rFonts w:ascii="Times New Roman" w:hAnsi="Times New Roman" w:cs="Times New Roman"/>
          <w:sz w:val="18"/>
          <w:szCs w:val="18"/>
        </w:rPr>
        <w:t xml:space="preserve">c) 19 uncu maddesinin (d) ve (e) bentlerinde düzenlenen ekli listelerde; listeye giriş tarihi, </w:t>
      </w:r>
      <w:proofErr w:type="spellStart"/>
      <w:r w:rsidR="00DE2600" w:rsidRPr="00DE2600">
        <w:rPr>
          <w:rFonts w:ascii="Times New Roman" w:hAnsi="Times New Roman" w:cs="Times New Roman"/>
          <w:sz w:val="18"/>
          <w:szCs w:val="18"/>
        </w:rPr>
        <w:t>aktiflenme</w:t>
      </w:r>
      <w:proofErr w:type="spellEnd"/>
      <w:r w:rsidR="00DE2600" w:rsidRPr="00DE2600">
        <w:rPr>
          <w:rFonts w:ascii="Times New Roman" w:hAnsi="Times New Roman" w:cs="Times New Roman"/>
          <w:sz w:val="18"/>
          <w:szCs w:val="18"/>
        </w:rPr>
        <w:t xml:space="preserve"> tarihi veya </w:t>
      </w:r>
      <w:proofErr w:type="spellStart"/>
      <w:r w:rsidR="00DE2600" w:rsidRPr="00DE2600">
        <w:rPr>
          <w:rFonts w:ascii="Times New Roman" w:hAnsi="Times New Roman" w:cs="Times New Roman"/>
          <w:sz w:val="18"/>
          <w:szCs w:val="18"/>
        </w:rPr>
        <w:t>pasiflenme</w:t>
      </w:r>
      <w:proofErr w:type="spellEnd"/>
      <w:r w:rsidR="00DE2600" w:rsidRPr="00DE2600">
        <w:rPr>
          <w:rFonts w:ascii="Times New Roman" w:hAnsi="Times New Roman" w:cs="Times New Roman"/>
          <w:sz w:val="18"/>
          <w:szCs w:val="18"/>
        </w:rPr>
        <w:t xml:space="preserve"> tarihi bulunan ilaçlar belirtilen tarihlerde, listeye giriş tarihi, </w:t>
      </w:r>
      <w:proofErr w:type="spellStart"/>
      <w:r w:rsidR="00DE2600" w:rsidRPr="00DE2600">
        <w:rPr>
          <w:rFonts w:ascii="Times New Roman" w:hAnsi="Times New Roman" w:cs="Times New Roman"/>
          <w:sz w:val="18"/>
          <w:szCs w:val="18"/>
        </w:rPr>
        <w:t>aktiflenme</w:t>
      </w:r>
      <w:proofErr w:type="spellEnd"/>
      <w:r w:rsidR="00DE2600" w:rsidRPr="00DE2600">
        <w:rPr>
          <w:rFonts w:ascii="Times New Roman" w:hAnsi="Times New Roman" w:cs="Times New Roman"/>
          <w:sz w:val="18"/>
          <w:szCs w:val="18"/>
        </w:rPr>
        <w:t xml:space="preserve"> tarihi veya </w:t>
      </w:r>
      <w:proofErr w:type="spellStart"/>
      <w:r w:rsidR="00DE2600" w:rsidRPr="00DE2600">
        <w:rPr>
          <w:rFonts w:ascii="Times New Roman" w:hAnsi="Times New Roman" w:cs="Times New Roman"/>
          <w:sz w:val="18"/>
          <w:szCs w:val="18"/>
        </w:rPr>
        <w:t>pasiflenme</w:t>
      </w:r>
      <w:proofErr w:type="spellEnd"/>
      <w:r w:rsidR="00DE2600" w:rsidRPr="00DE2600">
        <w:rPr>
          <w:rFonts w:ascii="Times New Roman" w:hAnsi="Times New Roman" w:cs="Times New Roman"/>
          <w:sz w:val="18"/>
          <w:szCs w:val="18"/>
        </w:rPr>
        <w:t xml:space="preserve"> tarihi bulunmayan ilaçlar yayımları tarihlerinde, listeye giriş tarihinde (*) işareti bulunan ilaçlar ise yayımı tarihinden 5 iş günü sonra,</w:t>
      </w:r>
    </w:p>
    <w:p w14:paraId="728873FC" w14:textId="64FE3254" w:rsidR="00E42F69" w:rsidRPr="00E42F69" w:rsidRDefault="00DE2600" w:rsidP="00DE2600">
      <w:pPr>
        <w:spacing w:after="0" w:line="240" w:lineRule="auto"/>
        <w:ind w:right="51"/>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roofErr w:type="gramStart"/>
      <w:r w:rsidR="00E42F69" w:rsidRPr="00E42F69">
        <w:rPr>
          <w:rFonts w:ascii="Times New Roman" w:eastAsia="Times New Roman" w:hAnsi="Times New Roman" w:cs="Times New Roman"/>
          <w:bCs/>
          <w:sz w:val="18"/>
          <w:szCs w:val="18"/>
          <w:lang w:eastAsia="tr-TR"/>
        </w:rPr>
        <w:t>ç</w:t>
      </w:r>
      <w:proofErr w:type="gramEnd"/>
      <w:r w:rsidR="00E42F69" w:rsidRPr="00E42F69">
        <w:rPr>
          <w:rFonts w:ascii="Times New Roman" w:eastAsia="Times New Roman" w:hAnsi="Times New Roman" w:cs="Times New Roman"/>
          <w:bCs/>
          <w:sz w:val="18"/>
          <w:szCs w:val="18"/>
          <w:lang w:eastAsia="tr-TR"/>
        </w:rPr>
        <w:t xml:space="preserve">) Diğer hükümleri yayımı tarihinde, </w:t>
      </w:r>
    </w:p>
    <w:p w14:paraId="77D67B29" w14:textId="77777777" w:rsidR="00E42F69" w:rsidRPr="00E42F69" w:rsidRDefault="00E42F69" w:rsidP="00DE2600">
      <w:pPr>
        <w:tabs>
          <w:tab w:val="left" w:pos="709"/>
        </w:tabs>
        <w:spacing w:after="0" w:line="240" w:lineRule="auto"/>
        <w:ind w:left="851" w:hanging="142"/>
        <w:contextualSpacing/>
        <w:jc w:val="both"/>
        <w:rPr>
          <w:rFonts w:ascii="Times New Roman" w:eastAsia="Times New Roman" w:hAnsi="Times New Roman" w:cs="Times New Roman"/>
          <w:bCs/>
          <w:sz w:val="18"/>
          <w:szCs w:val="18"/>
          <w:lang w:eastAsia="tr-TR"/>
        </w:rPr>
      </w:pPr>
      <w:proofErr w:type="gramStart"/>
      <w:r w:rsidRPr="00E42F69">
        <w:rPr>
          <w:rFonts w:ascii="Times New Roman" w:eastAsia="Times New Roman" w:hAnsi="Times New Roman" w:cs="Times New Roman"/>
          <w:bCs/>
          <w:sz w:val="18"/>
          <w:szCs w:val="18"/>
          <w:lang w:eastAsia="tr-TR"/>
        </w:rPr>
        <w:t>yürürlüğe</w:t>
      </w:r>
      <w:proofErr w:type="gramEnd"/>
      <w:r w:rsidRPr="00E42F69">
        <w:rPr>
          <w:rFonts w:ascii="Times New Roman" w:eastAsia="Times New Roman" w:hAnsi="Times New Roman" w:cs="Times New Roman"/>
          <w:bCs/>
          <w:sz w:val="18"/>
          <w:szCs w:val="18"/>
          <w:lang w:eastAsia="tr-TR"/>
        </w:rPr>
        <w:t xml:space="preserve"> girer. </w:t>
      </w:r>
    </w:p>
    <w:p w14:paraId="0ED61AC4" w14:textId="2EB45FDF" w:rsidR="003C1C55" w:rsidRPr="00D75801" w:rsidRDefault="003C1C55" w:rsidP="00D75801">
      <w:pPr>
        <w:tabs>
          <w:tab w:val="left" w:pos="709"/>
        </w:tabs>
        <w:spacing w:after="0" w:line="240" w:lineRule="auto"/>
        <w:jc w:val="both"/>
        <w:rPr>
          <w:rFonts w:ascii="Times New Roman" w:eastAsia="Times New Roman" w:hAnsi="Times New Roman" w:cs="Times New Roman"/>
          <w:bCs/>
          <w:sz w:val="18"/>
          <w:szCs w:val="18"/>
          <w:lang w:eastAsia="tr-TR"/>
        </w:rPr>
      </w:pPr>
      <w:r w:rsidRPr="00D75801">
        <w:rPr>
          <w:rFonts w:ascii="Times New Roman" w:eastAsia="Times New Roman" w:hAnsi="Times New Roman" w:cs="Times New Roman"/>
          <w:b/>
          <w:bCs/>
          <w:sz w:val="18"/>
          <w:szCs w:val="18"/>
          <w:lang w:eastAsia="tr-TR"/>
        </w:rPr>
        <w:tab/>
        <w:t>MADDE 2</w:t>
      </w:r>
      <w:r w:rsidR="00EE5DD3">
        <w:rPr>
          <w:rFonts w:ascii="Times New Roman" w:eastAsia="Times New Roman" w:hAnsi="Times New Roman" w:cs="Times New Roman"/>
          <w:b/>
          <w:bCs/>
          <w:sz w:val="18"/>
          <w:szCs w:val="18"/>
          <w:lang w:eastAsia="tr-TR"/>
        </w:rPr>
        <w:t>5</w:t>
      </w:r>
      <w:r w:rsidRPr="00D75801">
        <w:rPr>
          <w:rFonts w:ascii="Times New Roman" w:eastAsia="Times New Roman" w:hAnsi="Times New Roman" w:cs="Times New Roman"/>
          <w:bCs/>
          <w:sz w:val="18"/>
          <w:szCs w:val="18"/>
          <w:lang w:eastAsia="tr-TR"/>
        </w:rPr>
        <w:t>- Bu Tebliğ hükümlerini Sosyal Güvenlik Kurumu Başkanı yürütür.</w:t>
      </w:r>
    </w:p>
    <w:p w14:paraId="3F51069D" w14:textId="227784B0" w:rsidR="002C0536" w:rsidRPr="00D75801" w:rsidRDefault="002C0536" w:rsidP="00D75801">
      <w:pPr>
        <w:spacing w:after="0" w:line="240" w:lineRule="auto"/>
        <w:ind w:left="709"/>
        <w:rPr>
          <w:rFonts w:ascii="Times New Roman" w:hAnsi="Times New Roman" w:cs="Times New Roman"/>
          <w:bCs/>
          <w:sz w:val="18"/>
          <w:szCs w:val="18"/>
        </w:rPr>
      </w:pPr>
    </w:p>
    <w:p w14:paraId="7B9762DD" w14:textId="77777777" w:rsidR="002C0536" w:rsidRPr="00D75801" w:rsidRDefault="002C0536" w:rsidP="00D75801">
      <w:pPr>
        <w:spacing w:after="0" w:line="240" w:lineRule="auto"/>
        <w:ind w:left="709"/>
        <w:rPr>
          <w:rFonts w:ascii="Times New Roman" w:hAnsi="Times New Roman" w:cs="Times New Roman"/>
          <w:sz w:val="18"/>
          <w:szCs w:val="18"/>
        </w:rPr>
      </w:pPr>
    </w:p>
    <w:p w14:paraId="34CCA4EE" w14:textId="3DD4092D" w:rsidR="002C0536" w:rsidRPr="00D75801" w:rsidRDefault="002C0536" w:rsidP="00D75801">
      <w:pPr>
        <w:tabs>
          <w:tab w:val="left" w:pos="709"/>
        </w:tabs>
        <w:spacing w:after="0" w:line="240" w:lineRule="auto"/>
        <w:ind w:firstLine="709"/>
        <w:jc w:val="both"/>
        <w:rPr>
          <w:rFonts w:ascii="Times New Roman" w:hAnsi="Times New Roman" w:cs="Times New Roman"/>
          <w:sz w:val="18"/>
          <w:szCs w:val="18"/>
        </w:rPr>
      </w:pPr>
    </w:p>
    <w:p w14:paraId="16C01F5B" w14:textId="77777777" w:rsidR="002C0536" w:rsidRPr="00D75801" w:rsidRDefault="002C0536" w:rsidP="00D75801">
      <w:pPr>
        <w:tabs>
          <w:tab w:val="left" w:pos="709"/>
        </w:tabs>
        <w:spacing w:after="0" w:line="240" w:lineRule="auto"/>
        <w:ind w:firstLine="709"/>
        <w:jc w:val="both"/>
        <w:rPr>
          <w:rFonts w:ascii="Times New Roman" w:hAnsi="Times New Roman" w:cs="Times New Roman"/>
          <w:bCs/>
          <w:sz w:val="18"/>
          <w:szCs w:val="18"/>
        </w:rPr>
      </w:pPr>
    </w:p>
    <w:p w14:paraId="024A06AC" w14:textId="77777777" w:rsidR="00BB10BF" w:rsidRPr="00D75801" w:rsidRDefault="00BB10BF" w:rsidP="00D75801">
      <w:pPr>
        <w:tabs>
          <w:tab w:val="left" w:pos="709"/>
        </w:tabs>
        <w:spacing w:after="0" w:line="240" w:lineRule="auto"/>
        <w:ind w:firstLine="709"/>
        <w:jc w:val="both"/>
        <w:rPr>
          <w:rFonts w:ascii="Times New Roman" w:hAnsi="Times New Roman" w:cs="Times New Roman"/>
          <w:bCs/>
          <w:sz w:val="18"/>
          <w:szCs w:val="18"/>
        </w:rPr>
      </w:pPr>
    </w:p>
    <w:p w14:paraId="48753CC7" w14:textId="77777777" w:rsidR="004F71BE" w:rsidRPr="00D75801" w:rsidRDefault="004F71BE" w:rsidP="00D75801">
      <w:pPr>
        <w:tabs>
          <w:tab w:val="left" w:pos="709"/>
        </w:tabs>
        <w:spacing w:after="0" w:line="240" w:lineRule="auto"/>
        <w:jc w:val="both"/>
        <w:rPr>
          <w:rFonts w:ascii="Times New Roman" w:hAnsi="Times New Roman" w:cs="Times New Roman"/>
          <w:bCs/>
          <w:sz w:val="18"/>
          <w:szCs w:val="18"/>
        </w:rPr>
      </w:pPr>
    </w:p>
    <w:p w14:paraId="63C8CF78" w14:textId="7DC54A0B" w:rsidR="004F71BE" w:rsidRPr="00D75801" w:rsidRDefault="004F71BE" w:rsidP="00D75801">
      <w:pPr>
        <w:tabs>
          <w:tab w:val="left" w:pos="709"/>
        </w:tabs>
        <w:spacing w:after="0" w:line="240" w:lineRule="auto"/>
        <w:jc w:val="both"/>
        <w:rPr>
          <w:rFonts w:ascii="Times New Roman" w:hAnsi="Times New Roman" w:cs="Times New Roman"/>
          <w:bCs/>
          <w:sz w:val="18"/>
          <w:szCs w:val="18"/>
        </w:rPr>
      </w:pPr>
    </w:p>
    <w:p w14:paraId="2A9ED9D8" w14:textId="77777777" w:rsidR="004F71BE" w:rsidRPr="00D75801" w:rsidRDefault="004F71BE" w:rsidP="00D75801">
      <w:pPr>
        <w:tabs>
          <w:tab w:val="left" w:pos="709"/>
        </w:tabs>
        <w:spacing w:after="0" w:line="240" w:lineRule="auto"/>
        <w:jc w:val="both"/>
        <w:rPr>
          <w:rFonts w:ascii="Times New Roman" w:hAnsi="Times New Roman" w:cs="Times New Roman"/>
          <w:bCs/>
          <w:sz w:val="18"/>
          <w:szCs w:val="18"/>
        </w:rPr>
      </w:pPr>
    </w:p>
    <w:p w14:paraId="5630AB68" w14:textId="219BF442" w:rsidR="00D830F2" w:rsidRPr="00D75801" w:rsidRDefault="00D830F2" w:rsidP="00D75801">
      <w:pPr>
        <w:tabs>
          <w:tab w:val="left" w:pos="709"/>
        </w:tabs>
        <w:spacing w:after="0" w:line="240" w:lineRule="auto"/>
        <w:ind w:firstLine="709"/>
        <w:jc w:val="both"/>
        <w:rPr>
          <w:rFonts w:ascii="Times New Roman" w:eastAsia="Times New Roman" w:hAnsi="Times New Roman" w:cs="Times New Roman"/>
          <w:bCs/>
          <w:sz w:val="18"/>
          <w:szCs w:val="18"/>
          <w:lang w:eastAsia="tr-TR"/>
        </w:rPr>
      </w:pPr>
    </w:p>
    <w:p w14:paraId="17BE1027" w14:textId="77777777" w:rsidR="00D830F2" w:rsidRPr="00D75801" w:rsidRDefault="00D830F2" w:rsidP="00D75801">
      <w:pPr>
        <w:tabs>
          <w:tab w:val="left" w:pos="709"/>
        </w:tabs>
        <w:spacing w:after="0" w:line="240" w:lineRule="auto"/>
        <w:ind w:firstLine="709"/>
        <w:jc w:val="both"/>
        <w:rPr>
          <w:rFonts w:ascii="Times New Roman" w:eastAsia="Times New Roman" w:hAnsi="Times New Roman" w:cs="Times New Roman"/>
          <w:bCs/>
          <w:sz w:val="18"/>
          <w:szCs w:val="18"/>
          <w:lang w:eastAsia="tr-TR"/>
        </w:rPr>
      </w:pPr>
    </w:p>
    <w:p w14:paraId="565EC504" w14:textId="2BE39DFD" w:rsidR="00D830F2" w:rsidRPr="00D75801" w:rsidRDefault="00D830F2" w:rsidP="00D75801">
      <w:pPr>
        <w:keepNext/>
        <w:keepLines/>
        <w:spacing w:after="0" w:line="240" w:lineRule="auto"/>
        <w:ind w:firstLine="709"/>
        <w:jc w:val="both"/>
        <w:outlineLvl w:val="2"/>
        <w:rPr>
          <w:rFonts w:ascii="Times New Roman" w:hAnsi="Times New Roman" w:cs="Times New Roman"/>
          <w:bCs/>
          <w:sz w:val="18"/>
          <w:szCs w:val="18"/>
        </w:rPr>
      </w:pPr>
    </w:p>
    <w:p w14:paraId="1844B110" w14:textId="1E496A7D" w:rsidR="00D830F2" w:rsidRPr="00D75801" w:rsidRDefault="00D830F2" w:rsidP="00D75801">
      <w:pPr>
        <w:keepNext/>
        <w:keepLines/>
        <w:spacing w:after="0" w:line="240" w:lineRule="auto"/>
        <w:ind w:firstLine="709"/>
        <w:jc w:val="both"/>
        <w:outlineLvl w:val="2"/>
        <w:rPr>
          <w:rFonts w:ascii="Times New Roman" w:hAnsi="Times New Roman" w:cs="Times New Roman"/>
          <w:sz w:val="18"/>
          <w:szCs w:val="18"/>
        </w:rPr>
      </w:pPr>
    </w:p>
    <w:p w14:paraId="0186EF51" w14:textId="3097A8DB" w:rsidR="00D830F2" w:rsidRPr="00D75801" w:rsidRDefault="00D830F2" w:rsidP="00D75801">
      <w:pPr>
        <w:keepNext/>
        <w:keepLines/>
        <w:spacing w:after="0" w:line="240" w:lineRule="auto"/>
        <w:ind w:firstLine="709"/>
        <w:jc w:val="both"/>
        <w:outlineLvl w:val="2"/>
        <w:rPr>
          <w:rFonts w:ascii="Times New Roman" w:hAnsi="Times New Roman" w:cs="Times New Roman"/>
          <w:sz w:val="18"/>
          <w:szCs w:val="18"/>
        </w:rPr>
      </w:pPr>
    </w:p>
    <w:p w14:paraId="45359667" w14:textId="77777777" w:rsidR="00D830F2" w:rsidRPr="00D75801" w:rsidRDefault="00D830F2" w:rsidP="00D75801">
      <w:pPr>
        <w:keepNext/>
        <w:keepLines/>
        <w:spacing w:after="0" w:line="240" w:lineRule="auto"/>
        <w:ind w:firstLine="709"/>
        <w:jc w:val="both"/>
        <w:outlineLvl w:val="2"/>
        <w:rPr>
          <w:rFonts w:ascii="Times New Roman" w:hAnsi="Times New Roman" w:cs="Times New Roman"/>
          <w:sz w:val="18"/>
          <w:szCs w:val="18"/>
        </w:rPr>
      </w:pPr>
    </w:p>
    <w:p w14:paraId="113B4D9E" w14:textId="77777777" w:rsidR="009D5E72" w:rsidRPr="00D75801" w:rsidRDefault="009D5E72" w:rsidP="00D75801">
      <w:pPr>
        <w:spacing w:after="0" w:line="240" w:lineRule="auto"/>
        <w:rPr>
          <w:rFonts w:ascii="Times New Roman" w:hAnsi="Times New Roman" w:cs="Times New Roman"/>
          <w:sz w:val="18"/>
          <w:szCs w:val="18"/>
        </w:rPr>
      </w:pPr>
    </w:p>
    <w:sectPr w:rsidR="009D5E72" w:rsidRPr="00D75801" w:rsidSect="009D5E72">
      <w:footerReference w:type="default" r:id="rId7"/>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51BC6" w14:textId="77777777" w:rsidR="009610A7" w:rsidRDefault="009610A7">
      <w:pPr>
        <w:spacing w:after="0" w:line="240" w:lineRule="auto"/>
      </w:pPr>
      <w:r>
        <w:separator/>
      </w:r>
    </w:p>
  </w:endnote>
  <w:endnote w:type="continuationSeparator" w:id="0">
    <w:p w14:paraId="1EB3F866" w14:textId="77777777" w:rsidR="009610A7" w:rsidRDefault="0096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MT">
    <w:altName w:val="Arial"/>
    <w:panose1 w:val="00000000000000000000"/>
    <w:charset w:val="A2"/>
    <w:family w:val="auto"/>
    <w:notTrueType/>
    <w:pitch w:val="default"/>
    <w:sig w:usb0="00000005" w:usb1="00000000" w:usb2="00000000" w:usb3="00000000" w:csb0="00000010" w:csb1="00000000"/>
  </w:font>
  <w:font w:name="PalatinoLinotype-Bold">
    <w:altName w:val="Palatino Linotype"/>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136874"/>
      <w:docPartObj>
        <w:docPartGallery w:val="Page Numbers (Bottom of Page)"/>
        <w:docPartUnique/>
      </w:docPartObj>
    </w:sdtPr>
    <w:sdtEndPr/>
    <w:sdtContent>
      <w:sdt>
        <w:sdtPr>
          <w:id w:val="1728636285"/>
          <w:docPartObj>
            <w:docPartGallery w:val="Page Numbers (Top of Page)"/>
            <w:docPartUnique/>
          </w:docPartObj>
        </w:sdtPr>
        <w:sdtEndPr/>
        <w:sdtContent>
          <w:p w14:paraId="2799BE33" w14:textId="77777777" w:rsidR="009D5E72" w:rsidRDefault="009D5E72">
            <w:pPr>
              <w:pStyle w:val="AltBilgi"/>
              <w:jc w:val="center"/>
            </w:pPr>
            <w:r w:rsidRPr="00E526A1">
              <w:rPr>
                <w:rFonts w:ascii="Times New Roman" w:hAnsi="Times New Roman" w:cs="Times New Roman"/>
                <w:sz w:val="18"/>
                <w:szCs w:val="18"/>
              </w:rPr>
              <w:t xml:space="preserve">Sayfa </w:t>
            </w:r>
            <w:r w:rsidRPr="00E526A1">
              <w:rPr>
                <w:rFonts w:ascii="Times New Roman" w:hAnsi="Times New Roman" w:cs="Times New Roman"/>
                <w:bCs/>
                <w:sz w:val="18"/>
                <w:szCs w:val="18"/>
              </w:rPr>
              <w:fldChar w:fldCharType="begin"/>
            </w:r>
            <w:r w:rsidRPr="00E526A1">
              <w:rPr>
                <w:rFonts w:ascii="Times New Roman" w:hAnsi="Times New Roman" w:cs="Times New Roman"/>
                <w:bCs/>
                <w:sz w:val="18"/>
                <w:szCs w:val="18"/>
              </w:rPr>
              <w:instrText>PAGE</w:instrText>
            </w:r>
            <w:r w:rsidRPr="00E526A1">
              <w:rPr>
                <w:rFonts w:ascii="Times New Roman" w:hAnsi="Times New Roman" w:cs="Times New Roman"/>
                <w:bCs/>
                <w:sz w:val="18"/>
                <w:szCs w:val="18"/>
              </w:rPr>
              <w:fldChar w:fldCharType="separate"/>
            </w:r>
            <w:r>
              <w:rPr>
                <w:rFonts w:ascii="Times New Roman" w:hAnsi="Times New Roman" w:cs="Times New Roman"/>
                <w:bCs/>
                <w:noProof/>
                <w:sz w:val="18"/>
                <w:szCs w:val="18"/>
              </w:rPr>
              <w:t>1</w:t>
            </w:r>
            <w:r w:rsidRPr="00E526A1">
              <w:rPr>
                <w:rFonts w:ascii="Times New Roman" w:hAnsi="Times New Roman" w:cs="Times New Roman"/>
                <w:bCs/>
                <w:sz w:val="18"/>
                <w:szCs w:val="18"/>
              </w:rPr>
              <w:fldChar w:fldCharType="end"/>
            </w:r>
            <w:r w:rsidRPr="00E526A1">
              <w:rPr>
                <w:rFonts w:ascii="Times New Roman" w:hAnsi="Times New Roman" w:cs="Times New Roman"/>
                <w:sz w:val="18"/>
                <w:szCs w:val="18"/>
              </w:rPr>
              <w:t xml:space="preserve"> / </w:t>
            </w:r>
            <w:r w:rsidRPr="00E526A1">
              <w:rPr>
                <w:rFonts w:ascii="Times New Roman" w:hAnsi="Times New Roman" w:cs="Times New Roman"/>
                <w:bCs/>
                <w:sz w:val="18"/>
                <w:szCs w:val="18"/>
              </w:rPr>
              <w:fldChar w:fldCharType="begin"/>
            </w:r>
            <w:r w:rsidRPr="00E526A1">
              <w:rPr>
                <w:rFonts w:ascii="Times New Roman" w:hAnsi="Times New Roman" w:cs="Times New Roman"/>
                <w:bCs/>
                <w:sz w:val="18"/>
                <w:szCs w:val="18"/>
              </w:rPr>
              <w:instrText>NUMPAGES</w:instrText>
            </w:r>
            <w:r w:rsidRPr="00E526A1">
              <w:rPr>
                <w:rFonts w:ascii="Times New Roman" w:hAnsi="Times New Roman" w:cs="Times New Roman"/>
                <w:bCs/>
                <w:sz w:val="18"/>
                <w:szCs w:val="18"/>
              </w:rPr>
              <w:fldChar w:fldCharType="separate"/>
            </w:r>
            <w:r>
              <w:rPr>
                <w:rFonts w:ascii="Times New Roman" w:hAnsi="Times New Roman" w:cs="Times New Roman"/>
                <w:bCs/>
                <w:noProof/>
                <w:sz w:val="18"/>
                <w:szCs w:val="18"/>
              </w:rPr>
              <w:t>1</w:t>
            </w:r>
            <w:r w:rsidRPr="00E526A1">
              <w:rPr>
                <w:rFonts w:ascii="Times New Roman" w:hAnsi="Times New Roman" w:cs="Times New Roman"/>
                <w:bCs/>
                <w:sz w:val="18"/>
                <w:szCs w:val="18"/>
              </w:rPr>
              <w:fldChar w:fldCharType="end"/>
            </w:r>
          </w:p>
        </w:sdtContent>
      </w:sdt>
    </w:sdtContent>
  </w:sdt>
  <w:p w14:paraId="50227B13" w14:textId="77777777" w:rsidR="009D5E72" w:rsidRDefault="009D5E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628D4" w14:textId="77777777" w:rsidR="009610A7" w:rsidRDefault="009610A7">
      <w:pPr>
        <w:spacing w:after="0" w:line="240" w:lineRule="auto"/>
      </w:pPr>
      <w:r>
        <w:separator/>
      </w:r>
    </w:p>
  </w:footnote>
  <w:footnote w:type="continuationSeparator" w:id="0">
    <w:p w14:paraId="15B16C01" w14:textId="77777777" w:rsidR="009610A7" w:rsidRDefault="00961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715"/>
    <w:multiLevelType w:val="hybridMultilevel"/>
    <w:tmpl w:val="5B9617D4"/>
    <w:lvl w:ilvl="0" w:tplc="8FC85714">
      <w:start w:val="1"/>
      <w:numFmt w:val="lowerLetter"/>
      <w:lvlText w:val="%1)"/>
      <w:lvlJc w:val="left"/>
      <w:pPr>
        <w:ind w:left="1070" w:hanging="360"/>
      </w:pPr>
      <w:rPr>
        <w:rFonts w:hint="default"/>
        <w:sz w:val="2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579182A"/>
    <w:multiLevelType w:val="hybridMultilevel"/>
    <w:tmpl w:val="C05ADF36"/>
    <w:lvl w:ilvl="0" w:tplc="041F0017">
      <w:start w:val="1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3964EB"/>
    <w:multiLevelType w:val="hybridMultilevel"/>
    <w:tmpl w:val="9BCA4352"/>
    <w:lvl w:ilvl="0" w:tplc="1EFE689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06E07939"/>
    <w:multiLevelType w:val="hybridMultilevel"/>
    <w:tmpl w:val="C646F2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6071C9"/>
    <w:multiLevelType w:val="hybridMultilevel"/>
    <w:tmpl w:val="0868E4DA"/>
    <w:lvl w:ilvl="0" w:tplc="3B1E6592">
      <w:start w:val="18"/>
      <w:numFmt w:val="lowerLetter"/>
      <w:lvlText w:val="%1)"/>
      <w:lvlJc w:val="left"/>
      <w:pPr>
        <w:ind w:left="1068" w:hanging="360"/>
      </w:pPr>
      <w:rPr>
        <w:rFonts w:eastAsiaTheme="minorHAnsi"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0EBD2E24"/>
    <w:multiLevelType w:val="hybridMultilevel"/>
    <w:tmpl w:val="5AFE284C"/>
    <w:lvl w:ilvl="0" w:tplc="C9BCE5E6">
      <w:start w:val="1"/>
      <w:numFmt w:val="lowerLetter"/>
      <w:lvlText w:val="%1)"/>
      <w:lvlJc w:val="left"/>
      <w:pPr>
        <w:ind w:left="1035" w:hanging="360"/>
      </w:pPr>
      <w:rPr>
        <w:rFonts w:eastAsia="Times New Roman" w:hint="default"/>
      </w:rPr>
    </w:lvl>
    <w:lvl w:ilvl="1" w:tplc="041F0019" w:tentative="1">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abstractNum w:abstractNumId="6" w15:restartNumberingAfterBreak="0">
    <w:nsid w:val="119533CD"/>
    <w:multiLevelType w:val="hybridMultilevel"/>
    <w:tmpl w:val="966057BA"/>
    <w:lvl w:ilvl="0" w:tplc="755A6566">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73F7F26"/>
    <w:multiLevelType w:val="hybridMultilevel"/>
    <w:tmpl w:val="DC5C79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1565FC"/>
    <w:multiLevelType w:val="hybridMultilevel"/>
    <w:tmpl w:val="ECA05F56"/>
    <w:lvl w:ilvl="0" w:tplc="B07611A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F6D5EE2"/>
    <w:multiLevelType w:val="hybridMultilevel"/>
    <w:tmpl w:val="187ED8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E50B76"/>
    <w:multiLevelType w:val="hybridMultilevel"/>
    <w:tmpl w:val="801AC35C"/>
    <w:lvl w:ilvl="0" w:tplc="F3DA824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B5F0DDC"/>
    <w:multiLevelType w:val="hybridMultilevel"/>
    <w:tmpl w:val="5B9617D4"/>
    <w:lvl w:ilvl="0" w:tplc="8FC85714">
      <w:start w:val="1"/>
      <w:numFmt w:val="lowerLetter"/>
      <w:lvlText w:val="%1)"/>
      <w:lvlJc w:val="left"/>
      <w:pPr>
        <w:ind w:left="1069" w:hanging="360"/>
      </w:pPr>
      <w:rPr>
        <w:rFonts w:hint="default"/>
        <w:sz w:val="2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C37038F"/>
    <w:multiLevelType w:val="hybridMultilevel"/>
    <w:tmpl w:val="5D26F5C2"/>
    <w:lvl w:ilvl="0" w:tplc="ADB44500">
      <w:start w:val="1"/>
      <w:numFmt w:val="lowerLetter"/>
      <w:lvlText w:val="%1)"/>
      <w:lvlJc w:val="left"/>
      <w:pPr>
        <w:ind w:left="1080" w:hanging="360"/>
      </w:pPr>
      <w:rPr>
        <w:rFonts w:ascii="Times New Roman" w:eastAsia="Times New Roma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CD10976"/>
    <w:multiLevelType w:val="hybridMultilevel"/>
    <w:tmpl w:val="4FFAB6F6"/>
    <w:lvl w:ilvl="0" w:tplc="38C09DAC">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F017D7D"/>
    <w:multiLevelType w:val="hybridMultilevel"/>
    <w:tmpl w:val="BD5882F2"/>
    <w:lvl w:ilvl="0" w:tplc="68CA87C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F586C51"/>
    <w:multiLevelType w:val="hybridMultilevel"/>
    <w:tmpl w:val="F6E45234"/>
    <w:lvl w:ilvl="0" w:tplc="1318CBA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16E797D"/>
    <w:multiLevelType w:val="hybridMultilevel"/>
    <w:tmpl w:val="83A6FE52"/>
    <w:lvl w:ilvl="0" w:tplc="7D6AC7FC">
      <w:start w:val="1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397630A5"/>
    <w:multiLevelType w:val="hybridMultilevel"/>
    <w:tmpl w:val="5B9617D4"/>
    <w:lvl w:ilvl="0" w:tplc="8FC85714">
      <w:start w:val="1"/>
      <w:numFmt w:val="lowerLetter"/>
      <w:lvlText w:val="%1)"/>
      <w:lvlJc w:val="left"/>
      <w:pPr>
        <w:ind w:left="1069" w:hanging="360"/>
      </w:pPr>
      <w:rPr>
        <w:rFonts w:hint="default"/>
        <w:sz w:val="2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46155BEF"/>
    <w:multiLevelType w:val="hybridMultilevel"/>
    <w:tmpl w:val="D74AD820"/>
    <w:lvl w:ilvl="0" w:tplc="D650583C">
      <w:start w:val="1"/>
      <w:numFmt w:val="lowerLetter"/>
      <w:lvlText w:val="%1)"/>
      <w:lvlJc w:val="left"/>
      <w:pPr>
        <w:ind w:left="1068" w:hanging="360"/>
      </w:pPr>
      <w:rPr>
        <w:rFonts w:ascii="Times New Roman" w:eastAsiaTheme="minorHAnsi"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48257F09"/>
    <w:multiLevelType w:val="hybridMultilevel"/>
    <w:tmpl w:val="592EA586"/>
    <w:lvl w:ilvl="0" w:tplc="C4E4E08E">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485949DB"/>
    <w:multiLevelType w:val="hybridMultilevel"/>
    <w:tmpl w:val="D846825A"/>
    <w:lvl w:ilvl="0" w:tplc="563CA03E">
      <w:start w:val="1"/>
      <w:numFmt w:val="lowerLetter"/>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4E8D325E"/>
    <w:multiLevelType w:val="hybridMultilevel"/>
    <w:tmpl w:val="C14E76EE"/>
    <w:lvl w:ilvl="0" w:tplc="9FCAA21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4EB2535B"/>
    <w:multiLevelType w:val="hybridMultilevel"/>
    <w:tmpl w:val="8DFC7B9E"/>
    <w:lvl w:ilvl="0" w:tplc="A41C4982">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4F0958F2"/>
    <w:multiLevelType w:val="hybridMultilevel"/>
    <w:tmpl w:val="46E89E6A"/>
    <w:lvl w:ilvl="0" w:tplc="592ECCF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4F194310"/>
    <w:multiLevelType w:val="hybridMultilevel"/>
    <w:tmpl w:val="D5EEB83E"/>
    <w:lvl w:ilvl="0" w:tplc="77AA100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F361C7A"/>
    <w:multiLevelType w:val="hybridMultilevel"/>
    <w:tmpl w:val="FCDE94DE"/>
    <w:lvl w:ilvl="0" w:tplc="041F0017">
      <w:start w:val="1"/>
      <w:numFmt w:val="lowerLetter"/>
      <w:lvlText w:val="%1)"/>
      <w:lvlJc w:val="left"/>
      <w:pPr>
        <w:ind w:left="2345" w:hanging="360"/>
      </w:pPr>
      <w:rPr>
        <w:rFonts w:hint="default"/>
      </w:rPr>
    </w:lvl>
    <w:lvl w:ilvl="1" w:tplc="041F0019" w:tentative="1">
      <w:start w:val="1"/>
      <w:numFmt w:val="lowerLetter"/>
      <w:lvlText w:val="%2."/>
      <w:lvlJc w:val="left"/>
      <w:pPr>
        <w:ind w:left="3065" w:hanging="360"/>
      </w:pPr>
    </w:lvl>
    <w:lvl w:ilvl="2" w:tplc="041F001B" w:tentative="1">
      <w:start w:val="1"/>
      <w:numFmt w:val="lowerRoman"/>
      <w:lvlText w:val="%3."/>
      <w:lvlJc w:val="right"/>
      <w:pPr>
        <w:ind w:left="3785" w:hanging="180"/>
      </w:pPr>
    </w:lvl>
    <w:lvl w:ilvl="3" w:tplc="041F000F" w:tentative="1">
      <w:start w:val="1"/>
      <w:numFmt w:val="decimal"/>
      <w:lvlText w:val="%4."/>
      <w:lvlJc w:val="left"/>
      <w:pPr>
        <w:ind w:left="4505" w:hanging="360"/>
      </w:pPr>
    </w:lvl>
    <w:lvl w:ilvl="4" w:tplc="041F0019" w:tentative="1">
      <w:start w:val="1"/>
      <w:numFmt w:val="lowerLetter"/>
      <w:lvlText w:val="%5."/>
      <w:lvlJc w:val="left"/>
      <w:pPr>
        <w:ind w:left="5225" w:hanging="360"/>
      </w:pPr>
    </w:lvl>
    <w:lvl w:ilvl="5" w:tplc="041F001B" w:tentative="1">
      <w:start w:val="1"/>
      <w:numFmt w:val="lowerRoman"/>
      <w:lvlText w:val="%6."/>
      <w:lvlJc w:val="right"/>
      <w:pPr>
        <w:ind w:left="5945" w:hanging="180"/>
      </w:pPr>
    </w:lvl>
    <w:lvl w:ilvl="6" w:tplc="041F000F" w:tentative="1">
      <w:start w:val="1"/>
      <w:numFmt w:val="decimal"/>
      <w:lvlText w:val="%7."/>
      <w:lvlJc w:val="left"/>
      <w:pPr>
        <w:ind w:left="6665" w:hanging="360"/>
      </w:pPr>
    </w:lvl>
    <w:lvl w:ilvl="7" w:tplc="041F0019" w:tentative="1">
      <w:start w:val="1"/>
      <w:numFmt w:val="lowerLetter"/>
      <w:lvlText w:val="%8."/>
      <w:lvlJc w:val="left"/>
      <w:pPr>
        <w:ind w:left="7385" w:hanging="360"/>
      </w:pPr>
    </w:lvl>
    <w:lvl w:ilvl="8" w:tplc="041F001B" w:tentative="1">
      <w:start w:val="1"/>
      <w:numFmt w:val="lowerRoman"/>
      <w:lvlText w:val="%9."/>
      <w:lvlJc w:val="right"/>
      <w:pPr>
        <w:ind w:left="8105" w:hanging="180"/>
      </w:pPr>
    </w:lvl>
  </w:abstractNum>
  <w:abstractNum w:abstractNumId="26" w15:restartNumberingAfterBreak="0">
    <w:nsid w:val="525E2A47"/>
    <w:multiLevelType w:val="hybridMultilevel"/>
    <w:tmpl w:val="D398026E"/>
    <w:lvl w:ilvl="0" w:tplc="95F2CD96">
      <w:start w:val="1"/>
      <w:numFmt w:val="decimal"/>
      <w:lvlText w:val="%1)"/>
      <w:lvlJc w:val="left"/>
      <w:pPr>
        <w:ind w:left="720" w:hanging="360"/>
      </w:pPr>
      <w:rPr>
        <w:rFonts w:ascii="Times New Roman" w:eastAsiaTheme="minorEastAsia" w:hAnsi="Times New Roman" w:cs="Times New Roman"/>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3150F6"/>
    <w:multiLevelType w:val="hybridMultilevel"/>
    <w:tmpl w:val="9E76971C"/>
    <w:lvl w:ilvl="0" w:tplc="7F404A88">
      <w:start w:val="1"/>
      <w:numFmt w:val="lowerLetter"/>
      <w:lvlText w:val="%1)"/>
      <w:lvlJc w:val="left"/>
      <w:pPr>
        <w:ind w:left="495" w:hanging="360"/>
      </w:pPr>
      <w:rPr>
        <w:rFonts w:hint="default"/>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28" w15:restartNumberingAfterBreak="0">
    <w:nsid w:val="5AE71E74"/>
    <w:multiLevelType w:val="hybridMultilevel"/>
    <w:tmpl w:val="339C323C"/>
    <w:lvl w:ilvl="0" w:tplc="537C3F0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5F0F0F8B"/>
    <w:multiLevelType w:val="hybridMultilevel"/>
    <w:tmpl w:val="5B9617D4"/>
    <w:lvl w:ilvl="0" w:tplc="8FC85714">
      <w:start w:val="1"/>
      <w:numFmt w:val="lowerLetter"/>
      <w:lvlText w:val="%1)"/>
      <w:lvlJc w:val="left"/>
      <w:pPr>
        <w:ind w:left="1069" w:hanging="360"/>
      </w:pPr>
      <w:rPr>
        <w:rFonts w:hint="default"/>
        <w:sz w:val="2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15:restartNumberingAfterBreak="0">
    <w:nsid w:val="626D3EFF"/>
    <w:multiLevelType w:val="hybridMultilevel"/>
    <w:tmpl w:val="4BF4688C"/>
    <w:lvl w:ilvl="0" w:tplc="D98EB968">
      <w:start w:val="1"/>
      <w:numFmt w:val="lowerLetter"/>
      <w:lvlText w:val="%1)"/>
      <w:lvlJc w:val="left"/>
      <w:pPr>
        <w:ind w:left="1035" w:hanging="360"/>
      </w:pPr>
      <w:rPr>
        <w:rFonts w:hint="default"/>
      </w:rPr>
    </w:lvl>
    <w:lvl w:ilvl="1" w:tplc="041F0019" w:tentative="1">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abstractNum w:abstractNumId="31" w15:restartNumberingAfterBreak="0">
    <w:nsid w:val="6385446F"/>
    <w:multiLevelType w:val="hybridMultilevel"/>
    <w:tmpl w:val="E7F653F4"/>
    <w:lvl w:ilvl="0" w:tplc="592ECCF0">
      <w:start w:val="20"/>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64457919"/>
    <w:multiLevelType w:val="hybridMultilevel"/>
    <w:tmpl w:val="65560E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178617F"/>
    <w:multiLevelType w:val="hybridMultilevel"/>
    <w:tmpl w:val="FCDE94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F75192"/>
    <w:multiLevelType w:val="hybridMultilevel"/>
    <w:tmpl w:val="BFEAFDFC"/>
    <w:lvl w:ilvl="0" w:tplc="BDF29C6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7E2A6EF8"/>
    <w:multiLevelType w:val="hybridMultilevel"/>
    <w:tmpl w:val="D4DA3214"/>
    <w:lvl w:ilvl="0" w:tplc="25E06AC0">
      <w:start w:val="1"/>
      <w:numFmt w:val="lowerLetter"/>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15:restartNumberingAfterBreak="0">
    <w:nsid w:val="7F2E4F8C"/>
    <w:multiLevelType w:val="hybridMultilevel"/>
    <w:tmpl w:val="057823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F3D296F"/>
    <w:multiLevelType w:val="hybridMultilevel"/>
    <w:tmpl w:val="61D0DDF0"/>
    <w:lvl w:ilvl="0" w:tplc="041F0017">
      <w:start w:val="1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F856640"/>
    <w:multiLevelType w:val="hybridMultilevel"/>
    <w:tmpl w:val="3414504C"/>
    <w:lvl w:ilvl="0" w:tplc="38FEDFF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1"/>
  </w:num>
  <w:num w:numId="2">
    <w:abstractNumId w:val="2"/>
  </w:num>
  <w:num w:numId="3">
    <w:abstractNumId w:val="24"/>
  </w:num>
  <w:num w:numId="4">
    <w:abstractNumId w:val="22"/>
  </w:num>
  <w:num w:numId="5">
    <w:abstractNumId w:val="3"/>
  </w:num>
  <w:num w:numId="6">
    <w:abstractNumId w:val="32"/>
  </w:num>
  <w:num w:numId="7">
    <w:abstractNumId w:val="27"/>
  </w:num>
  <w:num w:numId="8">
    <w:abstractNumId w:val="36"/>
  </w:num>
  <w:num w:numId="9">
    <w:abstractNumId w:val="38"/>
  </w:num>
  <w:num w:numId="10">
    <w:abstractNumId w:val="35"/>
  </w:num>
  <w:num w:numId="11">
    <w:abstractNumId w:val="20"/>
  </w:num>
  <w:num w:numId="12">
    <w:abstractNumId w:val="17"/>
  </w:num>
  <w:num w:numId="13">
    <w:abstractNumId w:val="23"/>
  </w:num>
  <w:num w:numId="14">
    <w:abstractNumId w:val="31"/>
  </w:num>
  <w:num w:numId="15">
    <w:abstractNumId w:val="26"/>
  </w:num>
  <w:num w:numId="16">
    <w:abstractNumId w:val="16"/>
  </w:num>
  <w:num w:numId="17">
    <w:abstractNumId w:val="4"/>
  </w:num>
  <w:num w:numId="18">
    <w:abstractNumId w:val="14"/>
  </w:num>
  <w:num w:numId="19">
    <w:abstractNumId w:val="7"/>
  </w:num>
  <w:num w:numId="20">
    <w:abstractNumId w:val="8"/>
  </w:num>
  <w:num w:numId="21">
    <w:abstractNumId w:val="10"/>
  </w:num>
  <w:num w:numId="22">
    <w:abstractNumId w:val="6"/>
  </w:num>
  <w:num w:numId="23">
    <w:abstractNumId w:val="29"/>
  </w:num>
  <w:num w:numId="24">
    <w:abstractNumId w:val="0"/>
  </w:num>
  <w:num w:numId="25">
    <w:abstractNumId w:val="11"/>
  </w:num>
  <w:num w:numId="26">
    <w:abstractNumId w:val="19"/>
  </w:num>
  <w:num w:numId="27">
    <w:abstractNumId w:val="9"/>
  </w:num>
  <w:num w:numId="28">
    <w:abstractNumId w:val="33"/>
  </w:num>
  <w:num w:numId="29">
    <w:abstractNumId w:val="28"/>
  </w:num>
  <w:num w:numId="30">
    <w:abstractNumId w:val="1"/>
  </w:num>
  <w:num w:numId="31">
    <w:abstractNumId w:val="37"/>
  </w:num>
  <w:num w:numId="32">
    <w:abstractNumId w:val="5"/>
  </w:num>
  <w:num w:numId="33">
    <w:abstractNumId w:val="15"/>
  </w:num>
  <w:num w:numId="34">
    <w:abstractNumId w:val="18"/>
  </w:num>
  <w:num w:numId="35">
    <w:abstractNumId w:val="25"/>
  </w:num>
  <w:num w:numId="36">
    <w:abstractNumId w:val="12"/>
  </w:num>
  <w:num w:numId="37">
    <w:abstractNumId w:val="34"/>
  </w:num>
  <w:num w:numId="38">
    <w:abstractNumId w:val="30"/>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32"/>
    <w:rsid w:val="00001DBA"/>
    <w:rsid w:val="0000507D"/>
    <w:rsid w:val="00015446"/>
    <w:rsid w:val="00015C6C"/>
    <w:rsid w:val="00015FEB"/>
    <w:rsid w:val="000174CC"/>
    <w:rsid w:val="00023474"/>
    <w:rsid w:val="000234D8"/>
    <w:rsid w:val="00050C8B"/>
    <w:rsid w:val="000574F0"/>
    <w:rsid w:val="0006538C"/>
    <w:rsid w:val="00071E83"/>
    <w:rsid w:val="0008085B"/>
    <w:rsid w:val="00095D9C"/>
    <w:rsid w:val="000A2635"/>
    <w:rsid w:val="000A3CF2"/>
    <w:rsid w:val="000B7874"/>
    <w:rsid w:val="000C2E5A"/>
    <w:rsid w:val="000D0B08"/>
    <w:rsid w:val="000D6F53"/>
    <w:rsid w:val="000F0FA5"/>
    <w:rsid w:val="000F31CD"/>
    <w:rsid w:val="001165E7"/>
    <w:rsid w:val="0012291F"/>
    <w:rsid w:val="00124C11"/>
    <w:rsid w:val="00127936"/>
    <w:rsid w:val="0014051D"/>
    <w:rsid w:val="00143B43"/>
    <w:rsid w:val="00157F36"/>
    <w:rsid w:val="00182AB5"/>
    <w:rsid w:val="001A154A"/>
    <w:rsid w:val="001A19E6"/>
    <w:rsid w:val="001A6776"/>
    <w:rsid w:val="001C67E2"/>
    <w:rsid w:val="001D2032"/>
    <w:rsid w:val="001D2DB5"/>
    <w:rsid w:val="001D2EE1"/>
    <w:rsid w:val="001D405E"/>
    <w:rsid w:val="001F44E8"/>
    <w:rsid w:val="00202FE6"/>
    <w:rsid w:val="0022762D"/>
    <w:rsid w:val="00235780"/>
    <w:rsid w:val="002364ED"/>
    <w:rsid w:val="00272982"/>
    <w:rsid w:val="002906DA"/>
    <w:rsid w:val="002B1F01"/>
    <w:rsid w:val="002C0536"/>
    <w:rsid w:val="002D7016"/>
    <w:rsid w:val="002E61B0"/>
    <w:rsid w:val="00322829"/>
    <w:rsid w:val="00324D01"/>
    <w:rsid w:val="00336EF5"/>
    <w:rsid w:val="00340FAC"/>
    <w:rsid w:val="00345CEB"/>
    <w:rsid w:val="0035326F"/>
    <w:rsid w:val="0035576D"/>
    <w:rsid w:val="00362546"/>
    <w:rsid w:val="00380777"/>
    <w:rsid w:val="003818CF"/>
    <w:rsid w:val="003B1E15"/>
    <w:rsid w:val="003C0F42"/>
    <w:rsid w:val="003C1C55"/>
    <w:rsid w:val="003D08C3"/>
    <w:rsid w:val="003D78EC"/>
    <w:rsid w:val="003E1647"/>
    <w:rsid w:val="003F06EB"/>
    <w:rsid w:val="003F0A95"/>
    <w:rsid w:val="004023C2"/>
    <w:rsid w:val="00406EA8"/>
    <w:rsid w:val="004145B1"/>
    <w:rsid w:val="00422941"/>
    <w:rsid w:val="00427A32"/>
    <w:rsid w:val="004561B8"/>
    <w:rsid w:val="00463B0A"/>
    <w:rsid w:val="00473516"/>
    <w:rsid w:val="004E138C"/>
    <w:rsid w:val="004F384E"/>
    <w:rsid w:val="004F6367"/>
    <w:rsid w:val="004F69C1"/>
    <w:rsid w:val="004F71BE"/>
    <w:rsid w:val="00520B77"/>
    <w:rsid w:val="00521EC3"/>
    <w:rsid w:val="0054126A"/>
    <w:rsid w:val="005520E3"/>
    <w:rsid w:val="00560558"/>
    <w:rsid w:val="00567C67"/>
    <w:rsid w:val="0057168D"/>
    <w:rsid w:val="005812DE"/>
    <w:rsid w:val="00581563"/>
    <w:rsid w:val="005843ED"/>
    <w:rsid w:val="0058737C"/>
    <w:rsid w:val="00594AA8"/>
    <w:rsid w:val="005A40B7"/>
    <w:rsid w:val="005C28BE"/>
    <w:rsid w:val="00610005"/>
    <w:rsid w:val="00615616"/>
    <w:rsid w:val="006303A6"/>
    <w:rsid w:val="006310AE"/>
    <w:rsid w:val="00633AAD"/>
    <w:rsid w:val="00640A2B"/>
    <w:rsid w:val="00651EF8"/>
    <w:rsid w:val="00654A4F"/>
    <w:rsid w:val="0066509B"/>
    <w:rsid w:val="0067126B"/>
    <w:rsid w:val="00675A44"/>
    <w:rsid w:val="0068187D"/>
    <w:rsid w:val="00683E7A"/>
    <w:rsid w:val="00686D88"/>
    <w:rsid w:val="006973E6"/>
    <w:rsid w:val="006A2075"/>
    <w:rsid w:val="006A2C26"/>
    <w:rsid w:val="006A71A6"/>
    <w:rsid w:val="006B0C74"/>
    <w:rsid w:val="006B4247"/>
    <w:rsid w:val="006D39D9"/>
    <w:rsid w:val="006E4C24"/>
    <w:rsid w:val="006E7195"/>
    <w:rsid w:val="00705087"/>
    <w:rsid w:val="00712A2F"/>
    <w:rsid w:val="0071513A"/>
    <w:rsid w:val="00722CFE"/>
    <w:rsid w:val="007259D2"/>
    <w:rsid w:val="0072658E"/>
    <w:rsid w:val="007327B3"/>
    <w:rsid w:val="007373A5"/>
    <w:rsid w:val="0074288A"/>
    <w:rsid w:val="0074491F"/>
    <w:rsid w:val="00753583"/>
    <w:rsid w:val="0075445F"/>
    <w:rsid w:val="007570DB"/>
    <w:rsid w:val="0076104B"/>
    <w:rsid w:val="00771B71"/>
    <w:rsid w:val="00777C0A"/>
    <w:rsid w:val="007801BD"/>
    <w:rsid w:val="0079101B"/>
    <w:rsid w:val="007A5114"/>
    <w:rsid w:val="007B1E4B"/>
    <w:rsid w:val="007B55DF"/>
    <w:rsid w:val="007D0B88"/>
    <w:rsid w:val="007D241E"/>
    <w:rsid w:val="007D37EE"/>
    <w:rsid w:val="007E25DE"/>
    <w:rsid w:val="007E6BA2"/>
    <w:rsid w:val="00823B83"/>
    <w:rsid w:val="0083422F"/>
    <w:rsid w:val="008574A7"/>
    <w:rsid w:val="00863ABF"/>
    <w:rsid w:val="00886A2A"/>
    <w:rsid w:val="00887E5F"/>
    <w:rsid w:val="0089451F"/>
    <w:rsid w:val="00896644"/>
    <w:rsid w:val="008B2B3D"/>
    <w:rsid w:val="008C5446"/>
    <w:rsid w:val="008D348D"/>
    <w:rsid w:val="008D7F88"/>
    <w:rsid w:val="008E04DA"/>
    <w:rsid w:val="008F03DE"/>
    <w:rsid w:val="008F0C6F"/>
    <w:rsid w:val="008F3C6F"/>
    <w:rsid w:val="008F7FD2"/>
    <w:rsid w:val="00924601"/>
    <w:rsid w:val="00954D52"/>
    <w:rsid w:val="00957450"/>
    <w:rsid w:val="00957AAE"/>
    <w:rsid w:val="009610A7"/>
    <w:rsid w:val="00962BC1"/>
    <w:rsid w:val="009650D0"/>
    <w:rsid w:val="00966652"/>
    <w:rsid w:val="00972F46"/>
    <w:rsid w:val="00977F9F"/>
    <w:rsid w:val="009811ED"/>
    <w:rsid w:val="00990DCF"/>
    <w:rsid w:val="00993ABB"/>
    <w:rsid w:val="00996953"/>
    <w:rsid w:val="009B3C4F"/>
    <w:rsid w:val="009B7B84"/>
    <w:rsid w:val="009C2816"/>
    <w:rsid w:val="009C2A04"/>
    <w:rsid w:val="009C3CF4"/>
    <w:rsid w:val="009D5E72"/>
    <w:rsid w:val="009E045F"/>
    <w:rsid w:val="009E07CD"/>
    <w:rsid w:val="009E5D6E"/>
    <w:rsid w:val="009E604A"/>
    <w:rsid w:val="009E73F9"/>
    <w:rsid w:val="009F067D"/>
    <w:rsid w:val="009F1FCE"/>
    <w:rsid w:val="00A00C21"/>
    <w:rsid w:val="00A00CA0"/>
    <w:rsid w:val="00A04B45"/>
    <w:rsid w:val="00A138ED"/>
    <w:rsid w:val="00A20DFB"/>
    <w:rsid w:val="00A32DBE"/>
    <w:rsid w:val="00A34A74"/>
    <w:rsid w:val="00A645D5"/>
    <w:rsid w:val="00A773AA"/>
    <w:rsid w:val="00A831D8"/>
    <w:rsid w:val="00A950C4"/>
    <w:rsid w:val="00AC0F65"/>
    <w:rsid w:val="00AC4833"/>
    <w:rsid w:val="00AE3B30"/>
    <w:rsid w:val="00AE5382"/>
    <w:rsid w:val="00B009A6"/>
    <w:rsid w:val="00B14F94"/>
    <w:rsid w:val="00B17D48"/>
    <w:rsid w:val="00B214A3"/>
    <w:rsid w:val="00B25896"/>
    <w:rsid w:val="00B50562"/>
    <w:rsid w:val="00B50B28"/>
    <w:rsid w:val="00B51591"/>
    <w:rsid w:val="00B56FAD"/>
    <w:rsid w:val="00B6106B"/>
    <w:rsid w:val="00B6166A"/>
    <w:rsid w:val="00B73CAA"/>
    <w:rsid w:val="00B75CB7"/>
    <w:rsid w:val="00B86BC2"/>
    <w:rsid w:val="00B90074"/>
    <w:rsid w:val="00BB00D3"/>
    <w:rsid w:val="00BB10BF"/>
    <w:rsid w:val="00BC3179"/>
    <w:rsid w:val="00BC43FA"/>
    <w:rsid w:val="00BC5692"/>
    <w:rsid w:val="00BD26F1"/>
    <w:rsid w:val="00BD396F"/>
    <w:rsid w:val="00BD5BAC"/>
    <w:rsid w:val="00BE0806"/>
    <w:rsid w:val="00BE17FA"/>
    <w:rsid w:val="00BE7A8E"/>
    <w:rsid w:val="00BF1565"/>
    <w:rsid w:val="00C0287B"/>
    <w:rsid w:val="00C0297B"/>
    <w:rsid w:val="00C0532F"/>
    <w:rsid w:val="00C05919"/>
    <w:rsid w:val="00C16C94"/>
    <w:rsid w:val="00C41F70"/>
    <w:rsid w:val="00C57264"/>
    <w:rsid w:val="00C6284C"/>
    <w:rsid w:val="00C80D13"/>
    <w:rsid w:val="00CB2B7C"/>
    <w:rsid w:val="00CB5122"/>
    <w:rsid w:val="00CC2598"/>
    <w:rsid w:val="00CD11D3"/>
    <w:rsid w:val="00CD4492"/>
    <w:rsid w:val="00CD7DB4"/>
    <w:rsid w:val="00D00CE5"/>
    <w:rsid w:val="00D15E41"/>
    <w:rsid w:val="00D17CAC"/>
    <w:rsid w:val="00D21616"/>
    <w:rsid w:val="00D34D15"/>
    <w:rsid w:val="00D360D0"/>
    <w:rsid w:val="00D40342"/>
    <w:rsid w:val="00D43098"/>
    <w:rsid w:val="00D4378C"/>
    <w:rsid w:val="00D47F12"/>
    <w:rsid w:val="00D57E76"/>
    <w:rsid w:val="00D57FC3"/>
    <w:rsid w:val="00D62C86"/>
    <w:rsid w:val="00D65463"/>
    <w:rsid w:val="00D75801"/>
    <w:rsid w:val="00D779A6"/>
    <w:rsid w:val="00D830F2"/>
    <w:rsid w:val="00D86BAE"/>
    <w:rsid w:val="00D95DE1"/>
    <w:rsid w:val="00DA157E"/>
    <w:rsid w:val="00DB1F51"/>
    <w:rsid w:val="00DC370F"/>
    <w:rsid w:val="00DE03EF"/>
    <w:rsid w:val="00DE2041"/>
    <w:rsid w:val="00DE2600"/>
    <w:rsid w:val="00DE5F73"/>
    <w:rsid w:val="00DF3065"/>
    <w:rsid w:val="00E264A6"/>
    <w:rsid w:val="00E4032E"/>
    <w:rsid w:val="00E41B87"/>
    <w:rsid w:val="00E42F69"/>
    <w:rsid w:val="00E4348A"/>
    <w:rsid w:val="00E5259A"/>
    <w:rsid w:val="00E53F69"/>
    <w:rsid w:val="00E72ABC"/>
    <w:rsid w:val="00E75210"/>
    <w:rsid w:val="00E75F96"/>
    <w:rsid w:val="00E775B1"/>
    <w:rsid w:val="00E81EFA"/>
    <w:rsid w:val="00E81F32"/>
    <w:rsid w:val="00E93D4E"/>
    <w:rsid w:val="00EA5C4F"/>
    <w:rsid w:val="00EB0138"/>
    <w:rsid w:val="00EC399D"/>
    <w:rsid w:val="00ED5A76"/>
    <w:rsid w:val="00EE39AD"/>
    <w:rsid w:val="00EE5DD3"/>
    <w:rsid w:val="00F21C4F"/>
    <w:rsid w:val="00F21F13"/>
    <w:rsid w:val="00F407E0"/>
    <w:rsid w:val="00F40B6C"/>
    <w:rsid w:val="00F44DD3"/>
    <w:rsid w:val="00F60B68"/>
    <w:rsid w:val="00F7534D"/>
    <w:rsid w:val="00F90D29"/>
    <w:rsid w:val="00F963DB"/>
    <w:rsid w:val="00FA0CC7"/>
    <w:rsid w:val="00FA0FCC"/>
    <w:rsid w:val="00FB3D82"/>
    <w:rsid w:val="00FE170E"/>
    <w:rsid w:val="00FE4D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1FA2"/>
  <w15:chartTrackingRefBased/>
  <w15:docId w15:val="{3226CACE-E296-44AB-92F3-9E205F6B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A76"/>
  </w:style>
  <w:style w:type="paragraph" w:styleId="Balk4">
    <w:name w:val="heading 4"/>
    <w:basedOn w:val="Normal"/>
    <w:next w:val="Normal"/>
    <w:link w:val="Balk4Char"/>
    <w:unhideWhenUsed/>
    <w:qFormat/>
    <w:rsid w:val="00ED5A76"/>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ED5A76"/>
    <w:rPr>
      <w:rFonts w:asciiTheme="majorHAnsi" w:eastAsiaTheme="majorEastAsia" w:hAnsiTheme="majorHAnsi" w:cstheme="majorBidi"/>
      <w:b/>
      <w:bCs/>
      <w:i/>
      <w:iCs/>
      <w:color w:val="4472C4" w:themeColor="accent1"/>
    </w:rPr>
  </w:style>
  <w:style w:type="paragraph" w:styleId="AltBilgi">
    <w:name w:val="footer"/>
    <w:basedOn w:val="Normal"/>
    <w:link w:val="AltBilgiChar"/>
    <w:uiPriority w:val="99"/>
    <w:unhideWhenUsed/>
    <w:rsid w:val="00ED5A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5A76"/>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A950C4"/>
    <w:pPr>
      <w:ind w:left="720"/>
      <w:contextualSpacing/>
    </w:pPr>
  </w:style>
  <w:style w:type="table" w:styleId="TabloKlavuzu">
    <w:name w:val="Table Grid"/>
    <w:basedOn w:val="NormalTablo"/>
    <w:uiPriority w:val="39"/>
    <w:rsid w:val="00A95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F21C4F"/>
  </w:style>
  <w:style w:type="paragraph" w:customStyle="1" w:styleId="3-NormalYaz">
    <w:name w:val="3-Normal Yazı"/>
    <w:link w:val="3-NormalYazChar"/>
    <w:rsid w:val="0089451F"/>
    <w:pPr>
      <w:tabs>
        <w:tab w:val="left" w:pos="566"/>
      </w:tabs>
      <w:spacing w:after="0" w:line="240" w:lineRule="auto"/>
      <w:jc w:val="both"/>
    </w:pPr>
    <w:rPr>
      <w:rFonts w:ascii="Times New Roman" w:eastAsia="Times New Roman" w:hAnsi="Times New Roman" w:cs="Times New Roman"/>
      <w:sz w:val="19"/>
      <w:szCs w:val="19"/>
    </w:rPr>
  </w:style>
  <w:style w:type="character" w:customStyle="1" w:styleId="3-NormalYazChar">
    <w:name w:val="3-Normal Yazı Char"/>
    <w:link w:val="3-NormalYaz"/>
    <w:rsid w:val="0089451F"/>
    <w:rPr>
      <w:rFonts w:ascii="Times New Roman" w:eastAsia="Times New Roman" w:hAnsi="Times New Roman" w:cs="Times New Roman"/>
      <w:sz w:val="19"/>
      <w:szCs w:val="19"/>
    </w:rPr>
  </w:style>
  <w:style w:type="table" w:customStyle="1" w:styleId="TabloKlavuzu1">
    <w:name w:val="Tablo Kılavuzu1"/>
    <w:basedOn w:val="NormalTablo"/>
    <w:uiPriority w:val="39"/>
    <w:rsid w:val="003C1C5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88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6974</Words>
  <Characters>39757</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46638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OZDEMIR</dc:creator>
  <cp:keywords/>
  <dc:description/>
  <cp:lastModifiedBy>NALAN BILGE CANDAR</cp:lastModifiedBy>
  <cp:revision>10</cp:revision>
  <dcterms:created xsi:type="dcterms:W3CDTF">2024-05-09T06:48:00Z</dcterms:created>
  <dcterms:modified xsi:type="dcterms:W3CDTF">2024-05-09T07:24:00Z</dcterms:modified>
</cp:coreProperties>
</file>